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43DE4" w14:textId="77777777" w:rsidR="00CE5873" w:rsidRDefault="00CE5873" w:rsidP="00E35559">
      <w:pPr>
        <w:pStyle w:val="3GPPHeader"/>
        <w:spacing w:after="60"/>
      </w:pPr>
      <w:bookmarkStart w:id="0" w:name="_Hlk40200844"/>
      <w:bookmarkEnd w:id="0"/>
    </w:p>
    <w:p w14:paraId="779B1CF1" w14:textId="6471A68D" w:rsidR="00261380" w:rsidRPr="006B3EC7" w:rsidRDefault="00261380" w:rsidP="00261380">
      <w:pPr>
        <w:pStyle w:val="3GPPHeader"/>
        <w:spacing w:after="60"/>
        <w:rPr>
          <w:sz w:val="22"/>
          <w:highlight w:val="yellow"/>
        </w:rPr>
      </w:pPr>
      <w:r w:rsidRPr="006B3EC7">
        <w:rPr>
          <w:sz w:val="22"/>
        </w:rPr>
        <w:t>3GPP TSG-RAN WG1 Meeting #10</w:t>
      </w:r>
      <w:r w:rsidR="00427F1F" w:rsidRPr="006B3EC7">
        <w:rPr>
          <w:sz w:val="22"/>
        </w:rPr>
        <w:t>5</w:t>
      </w:r>
      <w:r w:rsidRPr="006B3EC7">
        <w:rPr>
          <w:sz w:val="22"/>
        </w:rPr>
        <w:t>-e</w:t>
      </w:r>
      <w:r w:rsidRPr="006B3EC7">
        <w:rPr>
          <w:sz w:val="22"/>
        </w:rPr>
        <w:tab/>
        <w:t>Tdoc R1-21</w:t>
      </w:r>
      <w:r w:rsidR="007B5A77" w:rsidRPr="006B3EC7">
        <w:rPr>
          <w:sz w:val="22"/>
        </w:rPr>
        <w:t>04217</w:t>
      </w:r>
    </w:p>
    <w:p w14:paraId="40FF654E" w14:textId="77777777" w:rsidR="00427F1F" w:rsidRPr="006B3EC7" w:rsidRDefault="00427F1F" w:rsidP="00427F1F">
      <w:pPr>
        <w:tabs>
          <w:tab w:val="center" w:pos="4536"/>
          <w:tab w:val="right" w:pos="9072"/>
        </w:tabs>
        <w:rPr>
          <w:rFonts w:ascii="Arial" w:eastAsia="MS Mincho" w:hAnsi="Arial" w:cs="Arial"/>
          <w:b/>
          <w:bCs/>
          <w:szCs w:val="18"/>
          <w:lang w:eastAsia="ja-JP"/>
        </w:rPr>
      </w:pPr>
      <w:r w:rsidRPr="006B3EC7">
        <w:rPr>
          <w:rFonts w:ascii="Arial" w:eastAsia="MS Mincho" w:hAnsi="Arial" w:cs="Arial"/>
          <w:b/>
          <w:bCs/>
          <w:szCs w:val="18"/>
          <w:lang w:eastAsia="ja-JP"/>
        </w:rPr>
        <w:t>e-Meeting, May 10</w:t>
      </w:r>
      <w:r w:rsidRPr="006B3EC7">
        <w:rPr>
          <w:rFonts w:ascii="Arial" w:eastAsia="MS Mincho" w:hAnsi="Arial" w:cs="Arial"/>
          <w:b/>
          <w:bCs/>
          <w:szCs w:val="18"/>
          <w:vertAlign w:val="superscript"/>
          <w:lang w:eastAsia="ja-JP"/>
        </w:rPr>
        <w:t>th</w:t>
      </w:r>
      <w:r w:rsidRPr="006B3EC7">
        <w:rPr>
          <w:rFonts w:ascii="Arial" w:eastAsia="MS Mincho" w:hAnsi="Arial" w:cs="Arial"/>
          <w:b/>
          <w:bCs/>
          <w:szCs w:val="18"/>
          <w:lang w:eastAsia="ja-JP"/>
        </w:rPr>
        <w:t xml:space="preserve"> – 27</w:t>
      </w:r>
      <w:r w:rsidRPr="006B3EC7">
        <w:rPr>
          <w:rFonts w:ascii="Arial" w:eastAsia="MS Mincho" w:hAnsi="Arial" w:cs="Arial"/>
          <w:b/>
          <w:bCs/>
          <w:szCs w:val="18"/>
          <w:vertAlign w:val="superscript"/>
          <w:lang w:eastAsia="ja-JP"/>
        </w:rPr>
        <w:t>th</w:t>
      </w:r>
      <w:r w:rsidRPr="006B3EC7">
        <w:rPr>
          <w:rFonts w:ascii="Arial" w:eastAsia="MS Mincho" w:hAnsi="Arial" w:cs="Arial"/>
          <w:b/>
          <w:bCs/>
          <w:szCs w:val="18"/>
          <w:lang w:eastAsia="ja-JP"/>
        </w:rPr>
        <w:t>, 2021</w:t>
      </w:r>
    </w:p>
    <w:p w14:paraId="25AB5953" w14:textId="77777777" w:rsidR="00427F1F" w:rsidRPr="006B3EC7" w:rsidRDefault="00427F1F" w:rsidP="00311702">
      <w:pPr>
        <w:pStyle w:val="3GPPHeader"/>
        <w:rPr>
          <w:sz w:val="22"/>
        </w:rPr>
      </w:pPr>
    </w:p>
    <w:p w14:paraId="2EB99843" w14:textId="74F63DBC" w:rsidR="00E90E49" w:rsidRPr="006B3EC7" w:rsidRDefault="00E90E49" w:rsidP="00311702">
      <w:pPr>
        <w:pStyle w:val="3GPPHeader"/>
        <w:rPr>
          <w:sz w:val="22"/>
        </w:rPr>
      </w:pPr>
      <w:r w:rsidRPr="006B3EC7">
        <w:rPr>
          <w:sz w:val="22"/>
        </w:rPr>
        <w:t>Agenda Item:</w:t>
      </w:r>
      <w:r w:rsidRPr="006B3EC7">
        <w:rPr>
          <w:sz w:val="22"/>
        </w:rPr>
        <w:tab/>
      </w:r>
      <w:r w:rsidR="002F3295" w:rsidRPr="006B3EC7">
        <w:rPr>
          <w:sz w:val="22"/>
        </w:rPr>
        <w:t>8.3.1.1</w:t>
      </w:r>
    </w:p>
    <w:p w14:paraId="2113009C" w14:textId="77777777" w:rsidR="00E90E49" w:rsidRPr="006B3EC7" w:rsidRDefault="003D3C45" w:rsidP="00F64C2B">
      <w:pPr>
        <w:pStyle w:val="3GPPHeader"/>
        <w:rPr>
          <w:sz w:val="22"/>
        </w:rPr>
      </w:pPr>
      <w:r w:rsidRPr="006B3EC7">
        <w:rPr>
          <w:sz w:val="22"/>
        </w:rPr>
        <w:t>Source:</w:t>
      </w:r>
      <w:r w:rsidR="00E90E49" w:rsidRPr="006B3EC7">
        <w:rPr>
          <w:sz w:val="22"/>
        </w:rPr>
        <w:tab/>
      </w:r>
      <w:r w:rsidR="00F64C2B" w:rsidRPr="006B3EC7">
        <w:rPr>
          <w:sz w:val="22"/>
        </w:rPr>
        <w:t>Ericsson</w:t>
      </w:r>
    </w:p>
    <w:p w14:paraId="710B11F9" w14:textId="54B7801B" w:rsidR="00E90E49" w:rsidRPr="006B3EC7" w:rsidRDefault="003D3C45" w:rsidP="00311702">
      <w:pPr>
        <w:pStyle w:val="3GPPHeader"/>
        <w:rPr>
          <w:sz w:val="22"/>
        </w:rPr>
      </w:pPr>
      <w:r w:rsidRPr="006B3EC7">
        <w:rPr>
          <w:sz w:val="22"/>
        </w:rPr>
        <w:t>Title:</w:t>
      </w:r>
      <w:r w:rsidR="00E90E49" w:rsidRPr="006B3EC7">
        <w:rPr>
          <w:sz w:val="22"/>
        </w:rPr>
        <w:tab/>
      </w:r>
      <w:r w:rsidR="00A00663" w:rsidRPr="006B3EC7">
        <w:rPr>
          <w:sz w:val="22"/>
          <w:szCs w:val="18"/>
        </w:rPr>
        <w:t xml:space="preserve">HARQ-ACK Enhancements for </w:t>
      </w:r>
      <w:proofErr w:type="spellStart"/>
      <w:r w:rsidR="00A00663" w:rsidRPr="006B3EC7">
        <w:rPr>
          <w:sz w:val="22"/>
          <w:szCs w:val="18"/>
        </w:rPr>
        <w:t>IIoT</w:t>
      </w:r>
      <w:proofErr w:type="spellEnd"/>
      <w:r w:rsidR="00A00663" w:rsidRPr="006B3EC7">
        <w:rPr>
          <w:sz w:val="22"/>
          <w:szCs w:val="18"/>
        </w:rPr>
        <w:t>/URLLC</w:t>
      </w:r>
    </w:p>
    <w:p w14:paraId="50BD6B3A" w14:textId="77777777" w:rsidR="00E90E49" w:rsidRPr="006B3EC7" w:rsidRDefault="00E90E49" w:rsidP="00D546FF">
      <w:pPr>
        <w:pStyle w:val="3GPPHeader"/>
        <w:rPr>
          <w:sz w:val="22"/>
        </w:rPr>
      </w:pPr>
      <w:r w:rsidRPr="006B3EC7">
        <w:rPr>
          <w:sz w:val="22"/>
        </w:rPr>
        <w:t>Document for:</w:t>
      </w:r>
      <w:r w:rsidRPr="006B3EC7">
        <w:rPr>
          <w:sz w:val="22"/>
        </w:rPr>
        <w:tab/>
        <w:t>Discussion, Decision</w:t>
      </w:r>
    </w:p>
    <w:p w14:paraId="36D21A55" w14:textId="77777777" w:rsidR="00E90E49" w:rsidRPr="00CE0424" w:rsidRDefault="00230D18" w:rsidP="00CE0424">
      <w:pPr>
        <w:pStyle w:val="Heading1"/>
      </w:pPr>
      <w:r>
        <w:t>1</w:t>
      </w:r>
      <w:r>
        <w:tab/>
      </w:r>
      <w:r w:rsidR="00E90E49" w:rsidRPr="00CE0424">
        <w:t>Introduction</w:t>
      </w:r>
    </w:p>
    <w:p w14:paraId="0A1DF9B3" w14:textId="2CD83EE1" w:rsidR="00427F1F" w:rsidRPr="006B3EC7" w:rsidRDefault="00427F1F" w:rsidP="002F3295">
      <w:pPr>
        <w:pStyle w:val="BodyText"/>
        <w:rPr>
          <w:rFonts w:ascii="Times New Roman" w:hAnsi="Times New Roman" w:cs="Times New Roman"/>
        </w:rPr>
      </w:pPr>
      <w:r w:rsidRPr="006B3EC7">
        <w:rPr>
          <w:rFonts w:ascii="Times New Roman" w:hAnsi="Times New Roman" w:cs="Times New Roman"/>
        </w:rPr>
        <w:t xml:space="preserve">As per chair’s guidance, the discussion in this agenda item during this meeting is focused on two </w:t>
      </w:r>
      <w:r w:rsidR="00C4728B" w:rsidRPr="006B3EC7">
        <w:rPr>
          <w:rFonts w:ascii="Times New Roman" w:hAnsi="Times New Roman" w:cs="Times New Roman"/>
        </w:rPr>
        <w:t xml:space="preserve">potential enhancements </w:t>
      </w:r>
      <w:r w:rsidRPr="006B3EC7">
        <w:rPr>
          <w:rFonts w:ascii="Times New Roman" w:hAnsi="Times New Roman" w:cs="Times New Roman"/>
        </w:rPr>
        <w:t>namely</w:t>
      </w:r>
      <w:r w:rsidR="006B3EC7">
        <w:rPr>
          <w:rFonts w:ascii="Times New Roman" w:hAnsi="Times New Roman" w:cs="Times New Roman"/>
        </w:rPr>
        <w:t xml:space="preserve">, </w:t>
      </w:r>
      <w:r w:rsidRPr="006B3EC7">
        <w:rPr>
          <w:rFonts w:ascii="Times New Roman" w:hAnsi="Times New Roman" w:cs="Times New Roman"/>
        </w:rPr>
        <w:t>retransmission of cancel</w:t>
      </w:r>
      <w:r w:rsidR="00445185" w:rsidRPr="006B3EC7">
        <w:rPr>
          <w:rFonts w:ascii="Times New Roman" w:hAnsi="Times New Roman" w:cs="Times New Roman"/>
        </w:rPr>
        <w:t>l</w:t>
      </w:r>
      <w:r w:rsidRPr="006B3EC7">
        <w:rPr>
          <w:rFonts w:ascii="Times New Roman" w:hAnsi="Times New Roman" w:cs="Times New Roman"/>
        </w:rPr>
        <w:t>ed HARQ-ACK</w:t>
      </w:r>
      <w:r w:rsidR="00C4728B" w:rsidRPr="006B3EC7">
        <w:rPr>
          <w:rFonts w:ascii="Times New Roman" w:hAnsi="Times New Roman" w:cs="Times New Roman"/>
        </w:rPr>
        <w:t xml:space="preserve"> and PUCCH carrier switching</w:t>
      </w:r>
      <w:r w:rsidRPr="006B3EC7">
        <w:rPr>
          <w:rFonts w:ascii="Times New Roman" w:hAnsi="Times New Roman" w:cs="Times New Roman"/>
        </w:rPr>
        <w:t>. In this contribution we discuss our view with respect to these topics.</w:t>
      </w:r>
    </w:p>
    <w:p w14:paraId="36601E14" w14:textId="2A85B586" w:rsidR="00DF0B91" w:rsidRPr="001060C6" w:rsidRDefault="00230D18" w:rsidP="001060C6">
      <w:pPr>
        <w:pStyle w:val="Heading1"/>
      </w:pPr>
      <w:bookmarkStart w:id="1" w:name="_Ref178064866"/>
      <w:r>
        <w:t>2</w:t>
      </w:r>
      <w:r>
        <w:tab/>
      </w:r>
      <w:r w:rsidR="004000E8" w:rsidRPr="00CE0424">
        <w:t>Discussion</w:t>
      </w:r>
      <w:bookmarkEnd w:id="1"/>
    </w:p>
    <w:p w14:paraId="0FD5DA59" w14:textId="4ABC07D8" w:rsidR="003C2CB7" w:rsidRPr="00C01CF8" w:rsidRDefault="003C2CB7" w:rsidP="003C2CB7">
      <w:pPr>
        <w:pStyle w:val="Heading2"/>
        <w:rPr>
          <w:lang w:val="en-US"/>
        </w:rPr>
      </w:pPr>
      <w:r>
        <w:t>2.</w:t>
      </w:r>
      <w:r w:rsidR="001060C6">
        <w:t>1</w:t>
      </w:r>
      <w:r>
        <w:t xml:space="preserve"> </w:t>
      </w:r>
      <w:r w:rsidRPr="003C2CB7">
        <w:t>Retransmission</w:t>
      </w:r>
      <w:r w:rsidRPr="00C01CF8">
        <w:rPr>
          <w:lang w:val="en-US"/>
        </w:rPr>
        <w:t xml:space="preserve"> of cancelled HARQ</w:t>
      </w:r>
    </w:p>
    <w:p w14:paraId="1A263EF5" w14:textId="77777777" w:rsidR="003C2CB7" w:rsidRPr="006B3EC7" w:rsidRDefault="003C2CB7" w:rsidP="0095167F">
      <w:pPr>
        <w:rPr>
          <w:rFonts w:ascii="Times New Roman" w:hAnsi="Times New Roman" w:cs="Times New Roman"/>
        </w:rPr>
      </w:pPr>
      <w:r w:rsidRPr="006B3EC7">
        <w:rPr>
          <w:rFonts w:ascii="Times New Roman" w:hAnsi="Times New Roman" w:cs="Times New Roman"/>
        </w:rPr>
        <w:t xml:space="preserve">In Rel-16, intra UE UL prioritization is supported based on priority of the UL transmissions, e.g., priority of HARQ-ACK in PUCCH, priority of PUSCH, and priority of SR. In case that low-priority HARQ-ACK in PUCCH is dropped or cancelled due to UL prioritization, it may be beneficial that the dropped HARQ-ACK is retransmitted. One reason is to maintain resource efficiency as the PDSCH may have been received correctly and only the corresponding HARQ-ACK is dropped. It would be wasteful to schedule and transmit the PDSCH again. </w:t>
      </w:r>
    </w:p>
    <w:p w14:paraId="484A0070" w14:textId="77777777" w:rsidR="003C2CB7" w:rsidRPr="006B3EC7" w:rsidRDefault="003C2CB7" w:rsidP="0095167F">
      <w:pPr>
        <w:rPr>
          <w:rFonts w:ascii="Times New Roman" w:hAnsi="Times New Roman" w:cs="Times New Roman"/>
        </w:rPr>
      </w:pPr>
      <w:r w:rsidRPr="006B3EC7">
        <w:rPr>
          <w:rFonts w:ascii="Times New Roman" w:hAnsi="Times New Roman" w:cs="Times New Roman"/>
        </w:rPr>
        <w:t>For low priority HARQ-ACK, it can be dropped due to collision with other high priority UL transmission. The dropped HARQ-ACK is most likely the HARQ-ACK of low priority traffic. Therefore, we do not see this as a critical issue for URLLC that requires a new dedicated solution. We note that there is already a parallel discussion in Rel-17 URLLC for supporting UL intra UE multiplexing where the low priority HARQ-ACK can be multiplexed into PUCCH or PUSCH with high priority instead of being dropped.</w:t>
      </w:r>
    </w:p>
    <w:p w14:paraId="59FFB4CF" w14:textId="77777777" w:rsidR="003C2CB7" w:rsidRPr="006B3EC7" w:rsidRDefault="003C2CB7" w:rsidP="003C2CB7">
      <w:pPr>
        <w:pStyle w:val="BodyText"/>
        <w:rPr>
          <w:rFonts w:ascii="Times New Roman" w:hAnsi="Times New Roman" w:cs="Times New Roman"/>
        </w:rPr>
      </w:pPr>
      <w:r w:rsidRPr="006B3EC7">
        <w:rPr>
          <w:rFonts w:ascii="Times New Roman" w:hAnsi="Times New Roman" w:cs="Times New Roman"/>
        </w:rPr>
        <w:t>For high-priority HARQ-ACK, it should not be dropped due to prioritization. The only cases that it will be dropped are related to resource collision with invalid symbols which can be avoid by proper scheduling. In this sense, no solutions are needed to support this case either.</w:t>
      </w:r>
    </w:p>
    <w:p w14:paraId="41C84729" w14:textId="12B3735B" w:rsidR="003C2CB7" w:rsidRPr="00DF54A4" w:rsidRDefault="003C2CB7" w:rsidP="0095167F">
      <w:pPr>
        <w:rPr>
          <w:rFonts w:ascii="Times New Roman" w:hAnsi="Times New Roman" w:cs="Times New Roman"/>
        </w:rPr>
      </w:pPr>
      <w:r w:rsidRPr="006B3EC7">
        <w:rPr>
          <w:rFonts w:ascii="Times New Roman" w:hAnsi="Times New Roman" w:cs="Times New Roman"/>
        </w:rPr>
        <w:t xml:space="preserve">For any reason, if the scenario of cancelled HARQ-ACK is still present in Rel-17 and a solution in addition to any multiplexing solutions is still desired, </w:t>
      </w:r>
      <w:r w:rsidRPr="006B3EC7">
        <w:rPr>
          <w:rFonts w:ascii="Times New Roman" w:hAnsi="Times New Roman" w:cs="Times New Roman"/>
          <w:b/>
          <w:bCs/>
        </w:rPr>
        <w:t>it is sufficient to rely on the existing solutions such as HARQ-ACK feedback transmission based on Type-3 HARQ-ACK codebook</w:t>
      </w:r>
      <w:r w:rsidRPr="006B3EC7">
        <w:rPr>
          <w:rFonts w:ascii="Times New Roman" w:hAnsi="Times New Roman" w:cs="Times New Roman"/>
        </w:rPr>
        <w:t xml:space="preserve">. There is no strong need to introduce any new solution for retransmission of the dropped HARQ-ACK. </w:t>
      </w:r>
      <w:r w:rsidRPr="00C6786C">
        <w:rPr>
          <w:rFonts w:ascii="Times New Roman" w:hAnsi="Times New Roman" w:cs="Times New Roman"/>
        </w:rPr>
        <w:fldChar w:fldCharType="begin"/>
      </w:r>
      <w:r w:rsidRPr="006B3EC7">
        <w:rPr>
          <w:rFonts w:ascii="Times New Roman" w:hAnsi="Times New Roman" w:cs="Times New Roman"/>
        </w:rPr>
        <w:instrText xml:space="preserve"> REF _Ref61341968 \h </w:instrText>
      </w:r>
      <w:r w:rsidR="00C6786C" w:rsidRPr="006B3EC7">
        <w:rPr>
          <w:rFonts w:ascii="Times New Roman" w:hAnsi="Times New Roman" w:cs="Times New Roman"/>
        </w:rPr>
        <w:instrText xml:space="preserve"> \* MERGEFORMAT </w:instrText>
      </w:r>
      <w:r w:rsidRPr="00C6786C">
        <w:rPr>
          <w:rFonts w:ascii="Times New Roman" w:hAnsi="Times New Roman" w:cs="Times New Roman"/>
        </w:rPr>
      </w:r>
      <w:r w:rsidRPr="00C6786C">
        <w:rPr>
          <w:rFonts w:ascii="Times New Roman" w:hAnsi="Times New Roman" w:cs="Times New Roman"/>
        </w:rPr>
        <w:fldChar w:fldCharType="separate"/>
      </w:r>
      <w:r w:rsidR="00134CFB" w:rsidRPr="0032168E">
        <w:rPr>
          <w:rFonts w:ascii="Times New Roman" w:hAnsi="Times New Roman" w:cs="Times New Roman"/>
        </w:rPr>
        <w:t xml:space="preserve">Figure </w:t>
      </w:r>
      <w:r w:rsidR="00134CFB" w:rsidRPr="0032168E">
        <w:rPr>
          <w:rFonts w:ascii="Times New Roman" w:hAnsi="Times New Roman" w:cs="Times New Roman"/>
          <w:noProof/>
        </w:rPr>
        <w:t>1</w:t>
      </w:r>
      <w:r w:rsidRPr="00C6786C">
        <w:rPr>
          <w:rFonts w:ascii="Times New Roman" w:hAnsi="Times New Roman" w:cs="Times New Roman"/>
        </w:rPr>
        <w:fldChar w:fldCharType="end"/>
      </w:r>
      <w:r w:rsidRPr="00DF54A4">
        <w:rPr>
          <w:rFonts w:ascii="Times New Roman" w:hAnsi="Times New Roman" w:cs="Times New Roman"/>
        </w:rPr>
        <w:t xml:space="preserve"> illustrates an example of using Type-3 HARQ-ACK feedback to recover dropped low priority HARQ-ACK.</w:t>
      </w:r>
    </w:p>
    <w:p w14:paraId="3367110D" w14:textId="11BE0E30" w:rsidR="00533FC7" w:rsidRDefault="00533FC7" w:rsidP="0095167F">
      <w:pPr>
        <w:rPr>
          <w:rFonts w:ascii="Times New Roman" w:hAnsi="Times New Roman" w:cs="Times New Roman"/>
        </w:rPr>
      </w:pPr>
      <w:r w:rsidRPr="006B3EC7">
        <w:rPr>
          <w:rFonts w:ascii="Times New Roman" w:hAnsi="Times New Roman" w:cs="Times New Roman"/>
        </w:rPr>
        <w:t xml:space="preserve">During previous meetings, the discussions are </w:t>
      </w:r>
      <w:r w:rsidR="00C61631" w:rsidRPr="006B3EC7">
        <w:rPr>
          <w:rFonts w:ascii="Times New Roman" w:hAnsi="Times New Roman" w:cs="Times New Roman"/>
        </w:rPr>
        <w:t xml:space="preserve">mainly </w:t>
      </w:r>
      <w:r w:rsidRPr="006B3EC7">
        <w:rPr>
          <w:rFonts w:ascii="Times New Roman" w:hAnsi="Times New Roman" w:cs="Times New Roman"/>
        </w:rPr>
        <w:t xml:space="preserve">focused on enhancements of Type-3 codebook </w:t>
      </w:r>
      <w:proofErr w:type="gramStart"/>
      <w:r w:rsidR="00C61631" w:rsidRPr="006B3EC7">
        <w:rPr>
          <w:rFonts w:ascii="Times New Roman" w:hAnsi="Times New Roman" w:cs="Times New Roman"/>
        </w:rPr>
        <w:t>in order to</w:t>
      </w:r>
      <w:proofErr w:type="gramEnd"/>
      <w:r w:rsidR="00C61631" w:rsidRPr="006B3EC7">
        <w:rPr>
          <w:rFonts w:ascii="Times New Roman" w:hAnsi="Times New Roman" w:cs="Times New Roman"/>
        </w:rPr>
        <w:t xml:space="preserve"> reduce the codebook size. From our point of view, the discussion should focus first on enabling usage of Type-3 codebook for URLLC, that is</w:t>
      </w:r>
      <w:r w:rsidR="00DF54A4">
        <w:rPr>
          <w:rFonts w:ascii="Times New Roman" w:hAnsi="Times New Roman" w:cs="Times New Roman"/>
        </w:rPr>
        <w:t xml:space="preserve"> it can be supported</w:t>
      </w:r>
      <w:r w:rsidR="00C61631" w:rsidRPr="006B3EC7">
        <w:rPr>
          <w:rFonts w:ascii="Times New Roman" w:hAnsi="Times New Roman" w:cs="Times New Roman"/>
        </w:rPr>
        <w:t xml:space="preserve"> in combination </w:t>
      </w:r>
      <w:r w:rsidR="00DF54A4">
        <w:rPr>
          <w:rFonts w:ascii="Times New Roman" w:hAnsi="Times New Roman" w:cs="Times New Roman"/>
        </w:rPr>
        <w:t>with the</w:t>
      </w:r>
      <w:r w:rsidR="00DF54A4" w:rsidRPr="006B3EC7">
        <w:rPr>
          <w:rFonts w:ascii="Times New Roman" w:hAnsi="Times New Roman" w:cs="Times New Roman"/>
        </w:rPr>
        <w:t xml:space="preserve"> </w:t>
      </w:r>
      <w:r w:rsidR="00C61631" w:rsidRPr="006B3EC7">
        <w:rPr>
          <w:rFonts w:ascii="Times New Roman" w:hAnsi="Times New Roman" w:cs="Times New Roman"/>
        </w:rPr>
        <w:t>support of two-level priority transmissions</w:t>
      </w:r>
      <w:r w:rsidR="00DF54A4">
        <w:rPr>
          <w:rFonts w:ascii="Times New Roman" w:hAnsi="Times New Roman" w:cs="Times New Roman"/>
        </w:rPr>
        <w:t xml:space="preserve">, and it can </w:t>
      </w:r>
      <w:r w:rsidR="00DF54A4" w:rsidRPr="00DF54A4">
        <w:rPr>
          <w:rFonts w:ascii="Times New Roman" w:hAnsi="Times New Roman" w:cs="Times New Roman"/>
        </w:rPr>
        <w:t xml:space="preserve">also </w:t>
      </w:r>
      <w:r w:rsidR="00DF54A4">
        <w:rPr>
          <w:rFonts w:ascii="Times New Roman" w:hAnsi="Times New Roman" w:cs="Times New Roman"/>
        </w:rPr>
        <w:t>be triggered</w:t>
      </w:r>
      <w:r w:rsidR="00DF54A4" w:rsidRPr="00DF54A4">
        <w:rPr>
          <w:rFonts w:ascii="Times New Roman" w:hAnsi="Times New Roman" w:cs="Times New Roman"/>
        </w:rPr>
        <w:t xml:space="preserve"> by Rel-16 DCI format 1_2</w:t>
      </w:r>
      <w:r w:rsidR="00DF54A4">
        <w:rPr>
          <w:rFonts w:ascii="Times New Roman" w:hAnsi="Times New Roman" w:cs="Times New Roman"/>
          <w:sz w:val="24"/>
          <w:szCs w:val="24"/>
        </w:rPr>
        <w:t xml:space="preserve">.  </w:t>
      </w:r>
      <w:r w:rsidR="00C61631" w:rsidRPr="006B3EC7">
        <w:rPr>
          <w:rFonts w:ascii="Times New Roman" w:hAnsi="Times New Roman" w:cs="Times New Roman"/>
          <w:b/>
          <w:bCs/>
        </w:rPr>
        <w:t xml:space="preserve">Enabling the triggering </w:t>
      </w:r>
      <w:r w:rsidR="00C61631" w:rsidRPr="006B3EC7">
        <w:rPr>
          <w:rFonts w:ascii="Times New Roman" w:hAnsi="Times New Roman" w:cs="Times New Roman"/>
          <w:b/>
          <w:bCs/>
        </w:rPr>
        <w:lastRenderedPageBreak/>
        <w:t>Type-3 HARQ-ACK codebook with two-level priority</w:t>
      </w:r>
      <w:r w:rsidR="00DF54A4">
        <w:rPr>
          <w:rFonts w:ascii="Times New Roman" w:hAnsi="Times New Roman" w:cs="Times New Roman"/>
          <w:b/>
          <w:bCs/>
        </w:rPr>
        <w:t xml:space="preserve"> and possibly by DCI format 1_2</w:t>
      </w:r>
      <w:r w:rsidR="00C61631" w:rsidRPr="006B3EC7">
        <w:rPr>
          <w:rFonts w:ascii="Times New Roman" w:hAnsi="Times New Roman" w:cs="Times New Roman"/>
          <w:b/>
          <w:bCs/>
        </w:rPr>
        <w:t xml:space="preserve"> requires minimum </w:t>
      </w:r>
      <w:r w:rsidR="00C61631" w:rsidRPr="0032168E">
        <w:rPr>
          <w:rFonts w:ascii="Times New Roman" w:hAnsi="Times New Roman" w:cs="Times New Roman"/>
          <w:b/>
          <w:bCs/>
        </w:rPr>
        <w:t>specification</w:t>
      </w:r>
      <w:r w:rsidR="00C61631" w:rsidRPr="006B3EC7">
        <w:rPr>
          <w:rFonts w:ascii="Times New Roman" w:hAnsi="Times New Roman" w:cs="Times New Roman"/>
        </w:rPr>
        <w:t xml:space="preserve"> work as we explain below. When this goal is achieved, further enhancements can be discussed.</w:t>
      </w:r>
    </w:p>
    <w:p w14:paraId="5717FA39" w14:textId="70D79D62" w:rsidR="00C164D0" w:rsidRPr="006B3EC7" w:rsidRDefault="00A35874" w:rsidP="0032168E">
      <w:pPr>
        <w:pStyle w:val="Observation"/>
      </w:pPr>
      <w:bookmarkStart w:id="2" w:name="_Toc71672466"/>
      <w:r>
        <w:t xml:space="preserve">Type-3 HARQ-ACK codebook is not yet supported </w:t>
      </w:r>
      <w:r w:rsidR="00134CFB">
        <w:t>together with the 2-level PHY priority.</w:t>
      </w:r>
      <w:bookmarkEnd w:id="2"/>
    </w:p>
    <w:p w14:paraId="3B5EC131" w14:textId="77777777" w:rsidR="003C2CB7" w:rsidRPr="006B3EC7" w:rsidRDefault="003C2CB7" w:rsidP="003C2CB7">
      <w:pPr>
        <w:pStyle w:val="BodyText"/>
        <w:rPr>
          <w:rFonts w:cs="Arial"/>
          <w:sz w:val="20"/>
          <w:szCs w:val="20"/>
        </w:rPr>
      </w:pPr>
    </w:p>
    <w:p w14:paraId="3D2651B6" w14:textId="468248D4" w:rsidR="003C2CB7" w:rsidRDefault="005D7532" w:rsidP="003C2CB7">
      <w:pPr>
        <w:pStyle w:val="BodyText"/>
        <w:jc w:val="center"/>
      </w:pPr>
      <w:r w:rsidRPr="005D7532">
        <w:rPr>
          <w:noProof/>
        </w:rPr>
        <w:drawing>
          <wp:inline distT="0" distB="0" distL="0" distR="0" wp14:anchorId="6E69B564" wp14:editId="0E7EADF2">
            <wp:extent cx="4215600" cy="215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15600" cy="2156400"/>
                    </a:xfrm>
                    <a:prstGeom prst="rect">
                      <a:avLst/>
                    </a:prstGeom>
                    <a:noFill/>
                    <a:ln>
                      <a:noFill/>
                    </a:ln>
                  </pic:spPr>
                </pic:pic>
              </a:graphicData>
            </a:graphic>
          </wp:inline>
        </w:drawing>
      </w:r>
    </w:p>
    <w:p w14:paraId="021995F4" w14:textId="4D886226" w:rsidR="003C2CB7" w:rsidRPr="006B3EC7" w:rsidRDefault="003C2CB7" w:rsidP="003C2CB7">
      <w:pPr>
        <w:pStyle w:val="Caption"/>
        <w:jc w:val="center"/>
        <w:rPr>
          <w:rFonts w:ascii="Arial" w:hAnsi="Arial" w:cs="Arial"/>
          <w:sz w:val="20"/>
          <w:szCs w:val="20"/>
        </w:rPr>
      </w:pPr>
      <w:bookmarkStart w:id="3" w:name="_Ref61341968"/>
      <w:r w:rsidRPr="006B3EC7">
        <w:rPr>
          <w:rFonts w:ascii="Arial" w:hAnsi="Arial" w:cs="Arial"/>
          <w:sz w:val="20"/>
          <w:szCs w:val="20"/>
        </w:rPr>
        <w:t xml:space="preserve">Figure </w:t>
      </w:r>
      <w:r w:rsidRPr="005E368C">
        <w:rPr>
          <w:rFonts w:ascii="Arial" w:hAnsi="Arial" w:cs="Arial"/>
          <w:sz w:val="20"/>
          <w:szCs w:val="20"/>
        </w:rPr>
        <w:fldChar w:fldCharType="begin"/>
      </w:r>
      <w:r w:rsidRPr="006B3EC7">
        <w:rPr>
          <w:rFonts w:ascii="Arial" w:hAnsi="Arial" w:cs="Arial"/>
          <w:sz w:val="20"/>
          <w:szCs w:val="20"/>
        </w:rPr>
        <w:instrText xml:space="preserve"> SEQ Figure \* ARABIC </w:instrText>
      </w:r>
      <w:r w:rsidRPr="005E368C">
        <w:rPr>
          <w:rFonts w:ascii="Arial" w:hAnsi="Arial" w:cs="Arial"/>
          <w:sz w:val="20"/>
          <w:szCs w:val="20"/>
        </w:rPr>
        <w:fldChar w:fldCharType="separate"/>
      </w:r>
      <w:r w:rsidR="00134CFB">
        <w:rPr>
          <w:rFonts w:ascii="Arial" w:hAnsi="Arial" w:cs="Arial"/>
          <w:noProof/>
          <w:sz w:val="20"/>
          <w:szCs w:val="20"/>
        </w:rPr>
        <w:t>1</w:t>
      </w:r>
      <w:r w:rsidRPr="005E368C">
        <w:rPr>
          <w:rFonts w:ascii="Arial" w:hAnsi="Arial" w:cs="Arial"/>
          <w:sz w:val="20"/>
          <w:szCs w:val="20"/>
        </w:rPr>
        <w:fldChar w:fldCharType="end"/>
      </w:r>
      <w:bookmarkEnd w:id="3"/>
      <w:r w:rsidRPr="006B3EC7">
        <w:rPr>
          <w:rFonts w:ascii="Arial" w:hAnsi="Arial" w:cs="Arial"/>
          <w:sz w:val="20"/>
          <w:szCs w:val="20"/>
        </w:rPr>
        <w:t xml:space="preserve"> Example of using Type-3 HARQ-ACK feedback to recover dropped HARQ-ACK. Here Type-3 HARQ-ACK feedback contains HARQ-ACK of all HARQ processes including the dropped ones.   </w:t>
      </w:r>
    </w:p>
    <w:p w14:paraId="168B4FD8" w14:textId="77777777" w:rsidR="006B3EC7" w:rsidRDefault="006B3EC7" w:rsidP="0095167F">
      <w:pPr>
        <w:rPr>
          <w:rFonts w:ascii="Times New Roman" w:hAnsi="Times New Roman" w:cs="Times New Roman"/>
        </w:rPr>
      </w:pPr>
    </w:p>
    <w:p w14:paraId="511A3391" w14:textId="30507444" w:rsidR="006633AC" w:rsidRPr="006B3EC7" w:rsidRDefault="003C2CB7" w:rsidP="0095167F">
      <w:pPr>
        <w:rPr>
          <w:rFonts w:ascii="Times New Roman" w:hAnsi="Times New Roman" w:cs="Times New Roman"/>
        </w:rPr>
      </w:pPr>
      <w:r w:rsidRPr="006B3EC7">
        <w:rPr>
          <w:rFonts w:ascii="Times New Roman" w:hAnsi="Times New Roman" w:cs="Times New Roman"/>
        </w:rPr>
        <w:t xml:space="preserve">To better support Type-3 HARQ-ACK codebook for URLLC, it should be possible to support a priority indication in the DCI triggering Type-3 HARQ-ACK feedback. </w:t>
      </w:r>
      <w:r w:rsidR="006633AC" w:rsidRPr="006B3EC7">
        <w:rPr>
          <w:rFonts w:ascii="Times New Roman" w:hAnsi="Times New Roman" w:cs="Times New Roman"/>
        </w:rPr>
        <w:t>The support is simply enabled by including t</w:t>
      </w:r>
      <w:r w:rsidR="00D63779" w:rsidRPr="006B3EC7">
        <w:rPr>
          <w:rFonts w:ascii="Times New Roman" w:hAnsi="Times New Roman" w:cs="Times New Roman"/>
        </w:rPr>
        <w:t xml:space="preserve">he corresponding fields for triggering </w:t>
      </w:r>
      <w:r w:rsidR="006633AC" w:rsidRPr="006B3EC7">
        <w:rPr>
          <w:rFonts w:ascii="Times New Roman" w:hAnsi="Times New Roman" w:cs="Times New Roman"/>
        </w:rPr>
        <w:t>the codebook</w:t>
      </w:r>
      <w:r w:rsidR="00D63779" w:rsidRPr="006B3EC7">
        <w:rPr>
          <w:rFonts w:ascii="Times New Roman" w:hAnsi="Times New Roman" w:cs="Times New Roman"/>
        </w:rPr>
        <w:t xml:space="preserve"> in DCI 1</w:t>
      </w:r>
      <w:r w:rsidR="006633AC" w:rsidRPr="006B3EC7">
        <w:rPr>
          <w:rFonts w:ascii="Times New Roman" w:hAnsi="Times New Roman" w:cs="Times New Roman"/>
        </w:rPr>
        <w:t>_2</w:t>
      </w:r>
      <w:r w:rsidR="00D63779" w:rsidRPr="006B3EC7">
        <w:rPr>
          <w:rFonts w:ascii="Times New Roman" w:hAnsi="Times New Roman" w:cs="Times New Roman"/>
        </w:rPr>
        <w:t xml:space="preserve"> similarly to DCI 1_1</w:t>
      </w:r>
      <w:r w:rsidR="006633AC" w:rsidRPr="006B3EC7">
        <w:rPr>
          <w:rFonts w:ascii="Times New Roman" w:hAnsi="Times New Roman" w:cs="Times New Roman"/>
        </w:rPr>
        <w:t xml:space="preserve"> as well as allowing</w:t>
      </w:r>
      <w:r w:rsidR="00D63779" w:rsidRPr="006B3EC7">
        <w:rPr>
          <w:rFonts w:ascii="Times New Roman" w:hAnsi="Times New Roman" w:cs="Times New Roman"/>
        </w:rPr>
        <w:t xml:space="preserve"> both DCI</w:t>
      </w:r>
      <w:r w:rsidR="006633AC" w:rsidRPr="006B3EC7">
        <w:rPr>
          <w:rFonts w:ascii="Times New Roman" w:hAnsi="Times New Roman" w:cs="Times New Roman"/>
        </w:rPr>
        <w:t xml:space="preserve"> 1_1 and 1_2</w:t>
      </w:r>
      <w:r w:rsidR="00D63779" w:rsidRPr="006B3EC7">
        <w:rPr>
          <w:rFonts w:ascii="Times New Roman" w:hAnsi="Times New Roman" w:cs="Times New Roman"/>
        </w:rPr>
        <w:t xml:space="preserve"> </w:t>
      </w:r>
      <w:r w:rsidR="006633AC" w:rsidRPr="006B3EC7">
        <w:rPr>
          <w:rFonts w:ascii="Times New Roman" w:hAnsi="Times New Roman" w:cs="Times New Roman"/>
        </w:rPr>
        <w:t>to</w:t>
      </w:r>
      <w:r w:rsidR="00D63779" w:rsidRPr="006B3EC7">
        <w:rPr>
          <w:rFonts w:ascii="Times New Roman" w:hAnsi="Times New Roman" w:cs="Times New Roman"/>
        </w:rPr>
        <w:t xml:space="preserve"> indicate </w:t>
      </w:r>
      <w:r w:rsidR="00DF54A4">
        <w:rPr>
          <w:rFonts w:ascii="Times New Roman" w:hAnsi="Times New Roman" w:cs="Times New Roman"/>
        </w:rPr>
        <w:t xml:space="preserve">a priority level </w:t>
      </w:r>
      <w:r w:rsidR="00D63779" w:rsidRPr="006B3EC7">
        <w:rPr>
          <w:rFonts w:ascii="Times New Roman" w:hAnsi="Times New Roman" w:cs="Times New Roman"/>
        </w:rPr>
        <w:t xml:space="preserve">when triggering </w:t>
      </w:r>
      <w:r w:rsidR="006633AC" w:rsidRPr="006B3EC7">
        <w:rPr>
          <w:rFonts w:ascii="Times New Roman" w:hAnsi="Times New Roman" w:cs="Times New Roman"/>
        </w:rPr>
        <w:t>a Type-3</w:t>
      </w:r>
      <w:r w:rsidR="00D63779" w:rsidRPr="006B3EC7">
        <w:rPr>
          <w:rFonts w:ascii="Times New Roman" w:hAnsi="Times New Roman" w:cs="Times New Roman"/>
        </w:rPr>
        <w:t xml:space="preserve"> HARQ-ACK code book. </w:t>
      </w:r>
    </w:p>
    <w:p w14:paraId="4EDE625E" w14:textId="19892BC6" w:rsidR="003C2CB7" w:rsidRPr="006B3EC7" w:rsidRDefault="003C2CB7" w:rsidP="0095167F">
      <w:pPr>
        <w:rPr>
          <w:rFonts w:ascii="Times New Roman" w:hAnsi="Times New Roman" w:cs="Times New Roman"/>
        </w:rPr>
      </w:pPr>
      <w:r w:rsidRPr="006B3EC7">
        <w:rPr>
          <w:rFonts w:ascii="Times New Roman" w:hAnsi="Times New Roman" w:cs="Times New Roman"/>
        </w:rPr>
        <w:t xml:space="preserve">Note that </w:t>
      </w:r>
      <w:r w:rsidR="00DF54A4">
        <w:rPr>
          <w:rFonts w:ascii="Times New Roman" w:hAnsi="Times New Roman" w:cs="Times New Roman"/>
        </w:rPr>
        <w:t>even if</w:t>
      </w:r>
      <w:r w:rsidR="00DF54A4" w:rsidRPr="006B3EC7">
        <w:rPr>
          <w:rFonts w:ascii="Times New Roman" w:hAnsi="Times New Roman" w:cs="Times New Roman"/>
        </w:rPr>
        <w:t xml:space="preserve"> </w:t>
      </w:r>
      <w:r w:rsidRPr="006B3EC7">
        <w:rPr>
          <w:rFonts w:ascii="Times New Roman" w:hAnsi="Times New Roman" w:cs="Times New Roman"/>
        </w:rPr>
        <w:t xml:space="preserve">the Type-3 HARQ-ACK feedback is triggered with high priority indication in the DCI, it </w:t>
      </w:r>
      <w:r w:rsidR="008E2E6F">
        <w:rPr>
          <w:rFonts w:ascii="Times New Roman" w:hAnsi="Times New Roman" w:cs="Times New Roman"/>
        </w:rPr>
        <w:t xml:space="preserve">still </w:t>
      </w:r>
      <w:r w:rsidRPr="006B3EC7">
        <w:rPr>
          <w:rFonts w:ascii="Times New Roman" w:hAnsi="Times New Roman" w:cs="Times New Roman"/>
        </w:rPr>
        <w:t>contain</w:t>
      </w:r>
      <w:r w:rsidR="006633AC" w:rsidRPr="006B3EC7">
        <w:rPr>
          <w:rFonts w:ascii="Times New Roman" w:hAnsi="Times New Roman" w:cs="Times New Roman"/>
        </w:rPr>
        <w:t>s</w:t>
      </w:r>
      <w:r w:rsidRPr="006B3EC7">
        <w:rPr>
          <w:rFonts w:ascii="Times New Roman" w:hAnsi="Times New Roman" w:cs="Times New Roman"/>
        </w:rPr>
        <w:t xml:space="preserve"> HARQ-ACK bits of all HARQ processes regardless of </w:t>
      </w:r>
      <w:r w:rsidR="008E2E6F">
        <w:rPr>
          <w:rFonts w:ascii="Times New Roman" w:hAnsi="Times New Roman" w:cs="Times New Roman"/>
        </w:rPr>
        <w:t xml:space="preserve">the </w:t>
      </w:r>
      <w:r w:rsidRPr="006B3EC7">
        <w:rPr>
          <w:rFonts w:ascii="Times New Roman" w:hAnsi="Times New Roman" w:cs="Times New Roman"/>
        </w:rPr>
        <w:t xml:space="preserve">priority. </w:t>
      </w:r>
      <w:r w:rsidR="006633AC" w:rsidRPr="006B3EC7">
        <w:rPr>
          <w:rFonts w:ascii="Times New Roman" w:hAnsi="Times New Roman" w:cs="Times New Roman"/>
        </w:rPr>
        <w:t xml:space="preserve"> That means that a Type-3 codebook can constitute both HP and LP HARQ-ACK bits. </w:t>
      </w:r>
      <w:r w:rsidRPr="006B3EC7">
        <w:rPr>
          <w:rFonts w:ascii="Times New Roman" w:hAnsi="Times New Roman" w:cs="Times New Roman"/>
        </w:rPr>
        <w:t xml:space="preserve">The priority indication here is used only for selecting proper parameters for PUCCH transmission </w:t>
      </w:r>
      <w:r w:rsidR="0011212C" w:rsidRPr="006B3EC7">
        <w:rPr>
          <w:rFonts w:ascii="Times New Roman" w:hAnsi="Times New Roman" w:cs="Times New Roman"/>
        </w:rPr>
        <w:t xml:space="preserve">from the corresponding PUCCH-Config </w:t>
      </w:r>
      <w:r w:rsidRPr="006B3EC7">
        <w:rPr>
          <w:rFonts w:ascii="Times New Roman" w:hAnsi="Times New Roman" w:cs="Times New Roman"/>
        </w:rPr>
        <w:t>and for the purpose of UL prioritization.</w:t>
      </w:r>
      <w:r w:rsidR="00444FEE" w:rsidRPr="006B3EC7">
        <w:rPr>
          <w:rFonts w:ascii="Times New Roman" w:hAnsi="Times New Roman" w:cs="Times New Roman"/>
        </w:rPr>
        <w:t xml:space="preserve"> </w:t>
      </w:r>
    </w:p>
    <w:p w14:paraId="52BB98F3" w14:textId="2A6E690F" w:rsidR="006633AC" w:rsidRPr="006B3EC7" w:rsidRDefault="006633AC" w:rsidP="0095167F">
      <w:pPr>
        <w:rPr>
          <w:rFonts w:ascii="Times New Roman" w:hAnsi="Times New Roman" w:cs="Times New Roman"/>
        </w:rPr>
      </w:pPr>
      <w:r w:rsidRPr="006B3EC7">
        <w:rPr>
          <w:rFonts w:ascii="Times New Roman" w:hAnsi="Times New Roman" w:cs="Times New Roman"/>
        </w:rPr>
        <w:t xml:space="preserve">With this support, the dropped HARQ-ACK can possibly be included immediately as part of the HARQ-ACK feedback based on Type-3 HARQ-ACK codebook. </w:t>
      </w:r>
      <w:r w:rsidRPr="00C6786C">
        <w:rPr>
          <w:rFonts w:ascii="Times New Roman" w:hAnsi="Times New Roman" w:cs="Times New Roman"/>
        </w:rPr>
        <w:fldChar w:fldCharType="begin"/>
      </w:r>
      <w:r w:rsidRPr="006B3EC7">
        <w:rPr>
          <w:rFonts w:ascii="Times New Roman" w:hAnsi="Times New Roman" w:cs="Times New Roman"/>
        </w:rPr>
        <w:instrText xml:space="preserve"> REF _Ref54200618 \h  \* MERGEFORMAT </w:instrText>
      </w:r>
      <w:r w:rsidRPr="00C6786C">
        <w:rPr>
          <w:rFonts w:ascii="Times New Roman" w:hAnsi="Times New Roman" w:cs="Times New Roman"/>
        </w:rPr>
      </w:r>
      <w:r w:rsidRPr="00C6786C">
        <w:rPr>
          <w:rFonts w:ascii="Times New Roman" w:hAnsi="Times New Roman" w:cs="Times New Roman"/>
        </w:rPr>
        <w:fldChar w:fldCharType="separate"/>
      </w:r>
      <w:r w:rsidR="00134CFB" w:rsidRPr="0032168E">
        <w:rPr>
          <w:rFonts w:ascii="Times New Roman" w:hAnsi="Times New Roman" w:cs="Times New Roman"/>
        </w:rPr>
        <w:t xml:space="preserve">Figure </w:t>
      </w:r>
      <w:r w:rsidR="00134CFB" w:rsidRPr="0032168E">
        <w:rPr>
          <w:rFonts w:ascii="Times New Roman" w:hAnsi="Times New Roman" w:cs="Times New Roman"/>
          <w:noProof/>
        </w:rPr>
        <w:t>2</w:t>
      </w:r>
      <w:r w:rsidRPr="00C6786C">
        <w:rPr>
          <w:rFonts w:ascii="Times New Roman" w:hAnsi="Times New Roman" w:cs="Times New Roman"/>
        </w:rPr>
        <w:fldChar w:fldCharType="end"/>
      </w:r>
      <w:r w:rsidRPr="006B3EC7">
        <w:rPr>
          <w:rFonts w:ascii="Times New Roman" w:hAnsi="Times New Roman" w:cs="Times New Roman"/>
        </w:rPr>
        <w:t xml:space="preserve"> shows an example of how Type-3 HARQ-ACK feedback is used with priority indication to carry also the “would-be-dropped” HARQ-ACK. </w:t>
      </w:r>
    </w:p>
    <w:p w14:paraId="3640103C" w14:textId="2CE3DF4D" w:rsidR="006633AC" w:rsidRPr="006B3EC7" w:rsidRDefault="00C61631" w:rsidP="0095167F">
      <w:pPr>
        <w:rPr>
          <w:rFonts w:ascii="Times New Roman" w:hAnsi="Times New Roman" w:cs="Times New Roman"/>
        </w:rPr>
      </w:pPr>
      <w:r w:rsidRPr="006B3EC7">
        <w:rPr>
          <w:rFonts w:ascii="Times New Roman" w:hAnsi="Times New Roman" w:cs="Times New Roman"/>
        </w:rPr>
        <w:t xml:space="preserve">When Type-3 HARQ-ACK feedback is triggered, UE reports HARQ-ACK for all HARQ processes and all component carriers (CCs) configured in the PUCCH group. In some cases, the number of </w:t>
      </w:r>
      <w:r w:rsidRPr="006B3EC7">
        <w:rPr>
          <w:rFonts w:ascii="Times New Roman" w:hAnsi="Times New Roman" w:cs="Times New Roman"/>
          <w:i/>
          <w:iCs/>
        </w:rPr>
        <w:t>configured</w:t>
      </w:r>
      <w:r w:rsidRPr="006B3EC7">
        <w:rPr>
          <w:rFonts w:ascii="Times New Roman" w:hAnsi="Times New Roman" w:cs="Times New Roman"/>
        </w:rPr>
        <w:t xml:space="preserve"> CCs are larger than that of the </w:t>
      </w:r>
      <w:r w:rsidRPr="006B3EC7">
        <w:rPr>
          <w:rFonts w:ascii="Times New Roman" w:hAnsi="Times New Roman" w:cs="Times New Roman"/>
          <w:i/>
          <w:iCs/>
        </w:rPr>
        <w:t>active</w:t>
      </w:r>
      <w:r w:rsidRPr="006B3EC7">
        <w:rPr>
          <w:rFonts w:ascii="Times New Roman" w:hAnsi="Times New Roman" w:cs="Times New Roman"/>
        </w:rPr>
        <w:t xml:space="preserve"> ones. It is reasonable to limit Type-3 HARQ-ACK codebook to include only HARQ-ACK from all HARQ processes and all </w:t>
      </w:r>
      <w:r w:rsidRPr="006B3EC7">
        <w:rPr>
          <w:rFonts w:ascii="Times New Roman" w:hAnsi="Times New Roman" w:cs="Times New Roman"/>
          <w:i/>
          <w:iCs/>
        </w:rPr>
        <w:t>active</w:t>
      </w:r>
      <w:r w:rsidRPr="006B3EC7">
        <w:rPr>
          <w:rFonts w:ascii="Times New Roman" w:hAnsi="Times New Roman" w:cs="Times New Roman"/>
        </w:rPr>
        <w:t xml:space="preserve"> CCs in the PUCCH group. In this way, the payload size of a Type-3 codebook can be simply reduced without changing the pseudo code for the codebook construction or introducing any new codebook.</w:t>
      </w:r>
    </w:p>
    <w:p w14:paraId="447098E6" w14:textId="77777777" w:rsidR="003C2CB7" w:rsidRPr="006B3EC7" w:rsidRDefault="003C2CB7" w:rsidP="003C2CB7">
      <w:pPr>
        <w:pStyle w:val="BodyText"/>
        <w:rPr>
          <w:sz w:val="20"/>
          <w:szCs w:val="20"/>
        </w:rPr>
      </w:pPr>
    </w:p>
    <w:p w14:paraId="2EA686D9" w14:textId="19F57E9E" w:rsidR="003C2CB7" w:rsidRDefault="005D7532" w:rsidP="003C2CB7">
      <w:pPr>
        <w:pStyle w:val="BodyText"/>
        <w:jc w:val="center"/>
      </w:pPr>
      <w:r w:rsidRPr="005D7532">
        <w:rPr>
          <w:noProof/>
        </w:rPr>
        <w:lastRenderedPageBreak/>
        <w:drawing>
          <wp:inline distT="0" distB="0" distL="0" distR="0" wp14:anchorId="53106A96" wp14:editId="675A4E67">
            <wp:extent cx="4014000" cy="21564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4000" cy="2156400"/>
                    </a:xfrm>
                    <a:prstGeom prst="rect">
                      <a:avLst/>
                    </a:prstGeom>
                    <a:noFill/>
                    <a:ln>
                      <a:noFill/>
                    </a:ln>
                  </pic:spPr>
                </pic:pic>
              </a:graphicData>
            </a:graphic>
          </wp:inline>
        </w:drawing>
      </w:r>
    </w:p>
    <w:p w14:paraId="458FFDC3" w14:textId="0530BD6C" w:rsidR="003C2CB7" w:rsidRPr="006B3EC7" w:rsidRDefault="003C2CB7" w:rsidP="003C2CB7">
      <w:pPr>
        <w:pStyle w:val="Caption"/>
        <w:jc w:val="center"/>
        <w:rPr>
          <w:rFonts w:ascii="Arial" w:hAnsi="Arial" w:cs="Arial"/>
          <w:sz w:val="20"/>
          <w:szCs w:val="20"/>
        </w:rPr>
      </w:pPr>
      <w:bookmarkStart w:id="4" w:name="_Ref54200618"/>
      <w:r w:rsidRPr="006B3EC7">
        <w:rPr>
          <w:rFonts w:ascii="Arial" w:hAnsi="Arial" w:cs="Arial"/>
          <w:sz w:val="20"/>
          <w:szCs w:val="20"/>
        </w:rPr>
        <w:t xml:space="preserve">Figure </w:t>
      </w:r>
      <w:r w:rsidRPr="005E368C">
        <w:rPr>
          <w:rFonts w:ascii="Arial" w:hAnsi="Arial" w:cs="Arial"/>
          <w:sz w:val="20"/>
          <w:szCs w:val="20"/>
        </w:rPr>
        <w:fldChar w:fldCharType="begin"/>
      </w:r>
      <w:r w:rsidRPr="006B3EC7">
        <w:rPr>
          <w:rFonts w:ascii="Arial" w:hAnsi="Arial" w:cs="Arial"/>
          <w:sz w:val="20"/>
          <w:szCs w:val="20"/>
        </w:rPr>
        <w:instrText xml:space="preserve"> SEQ Figure \* ARABIC </w:instrText>
      </w:r>
      <w:r w:rsidRPr="005E368C">
        <w:rPr>
          <w:rFonts w:ascii="Arial" w:hAnsi="Arial" w:cs="Arial"/>
          <w:sz w:val="20"/>
          <w:szCs w:val="20"/>
        </w:rPr>
        <w:fldChar w:fldCharType="separate"/>
      </w:r>
      <w:r w:rsidR="00134CFB">
        <w:rPr>
          <w:rFonts w:ascii="Arial" w:hAnsi="Arial" w:cs="Arial"/>
          <w:noProof/>
          <w:sz w:val="20"/>
          <w:szCs w:val="20"/>
        </w:rPr>
        <w:t>2</w:t>
      </w:r>
      <w:r w:rsidRPr="005E368C">
        <w:rPr>
          <w:rFonts w:ascii="Arial" w:hAnsi="Arial" w:cs="Arial"/>
          <w:sz w:val="20"/>
          <w:szCs w:val="20"/>
        </w:rPr>
        <w:fldChar w:fldCharType="end"/>
      </w:r>
      <w:bookmarkEnd w:id="4"/>
      <w:r w:rsidRPr="006B3EC7">
        <w:rPr>
          <w:rFonts w:ascii="Arial" w:hAnsi="Arial" w:cs="Arial"/>
          <w:sz w:val="20"/>
          <w:szCs w:val="20"/>
        </w:rPr>
        <w:t xml:space="preserve"> Example of Type-3 HARQ-ACK feedback with high priority indication in the triggering DCI. Here PUCCH with low priority HARQ-ACK is dropped, however the dropped HARQ-ACK bits would be included in the Type-3 HARQ-ACK codebook.   </w:t>
      </w:r>
    </w:p>
    <w:p w14:paraId="4006EDE4" w14:textId="3D8D90F5" w:rsidR="003C2CB7" w:rsidRPr="006B3EC7" w:rsidRDefault="00C61631" w:rsidP="0095167F">
      <w:pPr>
        <w:rPr>
          <w:rFonts w:ascii="Times New Roman" w:hAnsi="Times New Roman" w:cs="Times New Roman"/>
        </w:rPr>
      </w:pPr>
      <w:r w:rsidRPr="006B3EC7">
        <w:rPr>
          <w:rFonts w:ascii="Times New Roman" w:hAnsi="Times New Roman" w:cs="Times New Roman"/>
        </w:rPr>
        <w:t>Based on the above discussion, we propose the following:</w:t>
      </w:r>
    </w:p>
    <w:p w14:paraId="7AFEE14A" w14:textId="2417427F" w:rsidR="00C61631" w:rsidRPr="006B3EC7" w:rsidRDefault="008C3DDC" w:rsidP="003C2CB7">
      <w:pPr>
        <w:pStyle w:val="Proposal"/>
      </w:pPr>
      <w:bookmarkStart w:id="5" w:name="_Toc71672474"/>
      <w:r w:rsidRPr="006B3EC7">
        <w:t>Discussions on Type-3 HARQ-ACK codebook should prioritize “enabling” the feature for two-level priority transmission, rather than “enhancement of the codebook size”.</w:t>
      </w:r>
      <w:bookmarkEnd w:id="5"/>
      <w:r w:rsidRPr="006B3EC7">
        <w:t xml:space="preserve"> </w:t>
      </w:r>
    </w:p>
    <w:p w14:paraId="2D55829C" w14:textId="0BE34EB2" w:rsidR="003C2CB7" w:rsidRPr="006B3EC7" w:rsidRDefault="0011212C" w:rsidP="00366753">
      <w:pPr>
        <w:pStyle w:val="Proposal"/>
      </w:pPr>
      <w:bookmarkStart w:id="6" w:name="_Toc71672475"/>
      <w:r w:rsidRPr="006B3EC7">
        <w:t xml:space="preserve">Support triggering Type 3 HARQ-ACK codebook by DCI </w:t>
      </w:r>
      <w:r w:rsidR="008E2E6F">
        <w:t xml:space="preserve">format </w:t>
      </w:r>
      <w:r w:rsidRPr="006B3EC7">
        <w:t>1_</w:t>
      </w:r>
      <w:r w:rsidR="006633AC" w:rsidRPr="006B3EC7">
        <w:t>2</w:t>
      </w:r>
      <w:r w:rsidRPr="006B3EC7">
        <w:t xml:space="preserve"> with or without scheduling a PDSCH.</w:t>
      </w:r>
      <w:bookmarkEnd w:id="6"/>
    </w:p>
    <w:p w14:paraId="3DC818C8" w14:textId="1F6A52DC" w:rsidR="0011212C" w:rsidRPr="006B3EC7" w:rsidRDefault="0011212C" w:rsidP="00366753">
      <w:pPr>
        <w:pStyle w:val="Proposal"/>
      </w:pPr>
      <w:bookmarkStart w:id="7" w:name="_Toc71672476"/>
      <w:r w:rsidRPr="006B3EC7">
        <w:t>Support priority indication in a DCI that triggers a Type 3 HARQ-ACK codebook.</w:t>
      </w:r>
      <w:bookmarkEnd w:id="7"/>
    </w:p>
    <w:p w14:paraId="4CF995B1" w14:textId="0600571B" w:rsidR="006633AC" w:rsidRPr="006B3EC7" w:rsidRDefault="006633AC" w:rsidP="00366753">
      <w:pPr>
        <w:pStyle w:val="Proposal"/>
      </w:pPr>
      <w:bookmarkStart w:id="8" w:name="_Toc71672477"/>
      <w:r w:rsidRPr="006B3EC7">
        <w:t xml:space="preserve">An indicated priority in a DCI that triggers a </w:t>
      </w:r>
      <w:r w:rsidR="001060C6" w:rsidRPr="006B3EC7">
        <w:t xml:space="preserve">Type-3 </w:t>
      </w:r>
      <w:r w:rsidRPr="006B3EC7">
        <w:t xml:space="preserve">HARQ-ACK codebook, determines </w:t>
      </w:r>
      <w:r w:rsidR="001060C6" w:rsidRPr="006B3EC7">
        <w:t xml:space="preserve">the associated </w:t>
      </w:r>
      <w:proofErr w:type="spellStart"/>
      <w:r w:rsidR="001060C6" w:rsidRPr="006B3EC7">
        <w:t>PUCCH_Config</w:t>
      </w:r>
      <w:proofErr w:type="spellEnd"/>
      <w:r w:rsidR="001060C6" w:rsidRPr="006B3EC7">
        <w:t xml:space="preserve"> for the corresponding PUCCH carrying the Type-3 HARQ-ACK codebook.</w:t>
      </w:r>
      <w:bookmarkEnd w:id="8"/>
    </w:p>
    <w:p w14:paraId="13171A26" w14:textId="33E97CED" w:rsidR="0011212C" w:rsidRPr="006B3EC7" w:rsidRDefault="0011212C" w:rsidP="00366753">
      <w:pPr>
        <w:pStyle w:val="Proposal"/>
      </w:pPr>
      <w:bookmarkStart w:id="9" w:name="_Toc71672478"/>
      <w:r w:rsidRPr="006B3EC7">
        <w:t xml:space="preserve">A Type 3 HARQ-ACK codebook </w:t>
      </w:r>
      <w:r w:rsidR="006633AC" w:rsidRPr="006B3EC7">
        <w:t>can include</w:t>
      </w:r>
      <w:r w:rsidRPr="006B3EC7">
        <w:t xml:space="preserve"> </w:t>
      </w:r>
      <w:r w:rsidR="006633AC" w:rsidRPr="006B3EC7">
        <w:t>both</w:t>
      </w:r>
      <w:r w:rsidRPr="006B3EC7">
        <w:t xml:space="preserve"> HP </w:t>
      </w:r>
      <w:r w:rsidR="006633AC" w:rsidRPr="006B3EC7">
        <w:t xml:space="preserve">and LP </w:t>
      </w:r>
      <w:r w:rsidRPr="006B3EC7">
        <w:t>HARQ-ACK</w:t>
      </w:r>
      <w:r w:rsidR="006633AC" w:rsidRPr="006B3EC7">
        <w:t xml:space="preserve"> bit</w:t>
      </w:r>
      <w:r w:rsidRPr="006B3EC7">
        <w:t>.</w:t>
      </w:r>
      <w:bookmarkEnd w:id="9"/>
      <w:r w:rsidRPr="006B3EC7">
        <w:t xml:space="preserve"> </w:t>
      </w:r>
    </w:p>
    <w:p w14:paraId="46A06A49" w14:textId="28AEB8D3" w:rsidR="0011212C" w:rsidRPr="006B3EC7" w:rsidRDefault="0011212C" w:rsidP="00366753">
      <w:pPr>
        <w:pStyle w:val="Proposal"/>
      </w:pPr>
      <w:bookmarkStart w:id="10" w:name="_Toc71672479"/>
      <w:r w:rsidRPr="006B3EC7">
        <w:t>For construction of a Type-3 HARQ-ACK codebook, activated cells are considered</w:t>
      </w:r>
      <w:r w:rsidR="001060C6" w:rsidRPr="006B3EC7">
        <w:t xml:space="preserve"> rather than configured cells</w:t>
      </w:r>
      <w:r w:rsidRPr="006B3EC7">
        <w:t>.</w:t>
      </w:r>
      <w:bookmarkEnd w:id="10"/>
    </w:p>
    <w:p w14:paraId="448070B1" w14:textId="4D0987C9" w:rsidR="003C2CB7" w:rsidRPr="006B3EC7" w:rsidRDefault="003C2CB7" w:rsidP="003C2CB7">
      <w:pPr>
        <w:pStyle w:val="BodyText"/>
        <w:rPr>
          <w:sz w:val="20"/>
          <w:szCs w:val="20"/>
        </w:rPr>
      </w:pPr>
      <w:r w:rsidRPr="006B3EC7">
        <w:rPr>
          <w:sz w:val="20"/>
          <w:szCs w:val="20"/>
        </w:rPr>
        <w:t>.</w:t>
      </w:r>
    </w:p>
    <w:p w14:paraId="488822F4" w14:textId="123B261C" w:rsidR="00B81635" w:rsidRDefault="00B81635" w:rsidP="00B81635">
      <w:pPr>
        <w:pStyle w:val="Heading2"/>
        <w:rPr>
          <w:lang w:val="en-US"/>
        </w:rPr>
      </w:pPr>
      <w:r>
        <w:t>2.</w:t>
      </w:r>
      <w:r w:rsidR="003C2CB7">
        <w:t>6</w:t>
      </w:r>
      <w:r>
        <w:tab/>
      </w:r>
      <w:r w:rsidRPr="00B81635">
        <w:rPr>
          <w:lang w:val="en-US"/>
        </w:rPr>
        <w:t>PUCCH carrier switching for HARQ feedback</w:t>
      </w:r>
    </w:p>
    <w:p w14:paraId="78C04831" w14:textId="16534788" w:rsidR="00044DFA" w:rsidRPr="00C6786C" w:rsidRDefault="008549C4" w:rsidP="0095167F">
      <w:pPr>
        <w:rPr>
          <w:rFonts w:ascii="Times New Roman" w:hAnsi="Times New Roman" w:cs="Times New Roman"/>
        </w:rPr>
      </w:pPr>
      <w:r w:rsidRPr="006B3EC7">
        <w:rPr>
          <w:rFonts w:ascii="Times New Roman" w:hAnsi="Times New Roman" w:cs="Times New Roman"/>
        </w:rPr>
        <w:t xml:space="preserve">By default, HARQ-ACK of a PDSCH is transmitted on the </w:t>
      </w:r>
      <w:proofErr w:type="spellStart"/>
      <w:r w:rsidRPr="006B3EC7">
        <w:rPr>
          <w:rFonts w:ascii="Times New Roman" w:hAnsi="Times New Roman" w:cs="Times New Roman"/>
        </w:rPr>
        <w:t>PCell</w:t>
      </w:r>
      <w:proofErr w:type="spellEnd"/>
      <w:r w:rsidRPr="006B3EC7">
        <w:rPr>
          <w:rFonts w:ascii="Times New Roman" w:hAnsi="Times New Roman" w:cs="Times New Roman"/>
        </w:rPr>
        <w:t xml:space="preserve"> or PUCCH-</w:t>
      </w:r>
      <w:proofErr w:type="spellStart"/>
      <w:r w:rsidRPr="006B3EC7">
        <w:rPr>
          <w:rFonts w:ascii="Times New Roman" w:hAnsi="Times New Roman" w:cs="Times New Roman"/>
        </w:rPr>
        <w:t>SCell</w:t>
      </w:r>
      <w:proofErr w:type="spellEnd"/>
      <w:r w:rsidRPr="006B3EC7">
        <w:rPr>
          <w:rFonts w:ascii="Times New Roman" w:hAnsi="Times New Roman" w:cs="Times New Roman"/>
        </w:rPr>
        <w:t xml:space="preserve"> of the corresponding PUCCH group. It</w:t>
      </w:r>
      <w:r w:rsidR="00B021D2" w:rsidRPr="006B3EC7">
        <w:rPr>
          <w:rFonts w:ascii="Times New Roman" w:hAnsi="Times New Roman" w:cs="Times New Roman"/>
        </w:rPr>
        <w:t xml:space="preserve"> was discussed that </w:t>
      </w:r>
      <w:r w:rsidRPr="006B3EC7">
        <w:rPr>
          <w:rFonts w:ascii="Times New Roman" w:hAnsi="Times New Roman" w:cs="Times New Roman"/>
        </w:rPr>
        <w:t xml:space="preserve">if the </w:t>
      </w:r>
      <w:proofErr w:type="spellStart"/>
      <w:r w:rsidRPr="006B3EC7">
        <w:rPr>
          <w:rFonts w:ascii="Times New Roman" w:hAnsi="Times New Roman" w:cs="Times New Roman"/>
        </w:rPr>
        <w:t>PCell</w:t>
      </w:r>
      <w:proofErr w:type="spellEnd"/>
      <w:r w:rsidRPr="006B3EC7">
        <w:rPr>
          <w:rFonts w:ascii="Times New Roman" w:hAnsi="Times New Roman" w:cs="Times New Roman"/>
        </w:rPr>
        <w:t xml:space="preserve"> has a DL heavy TDD pattern, there can be a long delay for HARQ-ACK feedback which lead</w:t>
      </w:r>
      <w:r w:rsidR="00FE0242" w:rsidRPr="006B3EC7">
        <w:rPr>
          <w:rFonts w:ascii="Times New Roman" w:hAnsi="Times New Roman" w:cs="Times New Roman"/>
        </w:rPr>
        <w:t>s</w:t>
      </w:r>
      <w:r w:rsidRPr="006B3EC7">
        <w:rPr>
          <w:rFonts w:ascii="Times New Roman" w:hAnsi="Times New Roman" w:cs="Times New Roman"/>
        </w:rPr>
        <w:t xml:space="preserve"> to overall high transmission latency. Therefore, allowing HARQ-ACK to be transmitted on another serving cell other than </w:t>
      </w:r>
      <w:proofErr w:type="spellStart"/>
      <w:r w:rsidRPr="006B3EC7">
        <w:rPr>
          <w:rFonts w:ascii="Times New Roman" w:hAnsi="Times New Roman" w:cs="Times New Roman"/>
        </w:rPr>
        <w:t>PCell</w:t>
      </w:r>
      <w:proofErr w:type="spellEnd"/>
      <w:r w:rsidR="00B021D2" w:rsidRPr="006B3EC7">
        <w:rPr>
          <w:rFonts w:ascii="Times New Roman" w:hAnsi="Times New Roman" w:cs="Times New Roman"/>
        </w:rPr>
        <w:t xml:space="preserve"> </w:t>
      </w:r>
      <w:r w:rsidRPr="006B3EC7">
        <w:rPr>
          <w:rFonts w:ascii="Times New Roman" w:hAnsi="Times New Roman" w:cs="Times New Roman"/>
        </w:rPr>
        <w:t>can be</w:t>
      </w:r>
      <w:r w:rsidR="00B021D2" w:rsidRPr="006B3EC7">
        <w:rPr>
          <w:rFonts w:ascii="Times New Roman" w:hAnsi="Times New Roman" w:cs="Times New Roman"/>
        </w:rPr>
        <w:t xml:space="preserve"> beneficial for </w:t>
      </w:r>
      <w:r w:rsidRPr="006B3EC7">
        <w:rPr>
          <w:rFonts w:ascii="Times New Roman" w:hAnsi="Times New Roman" w:cs="Times New Roman"/>
        </w:rPr>
        <w:t xml:space="preserve">achieving low </w:t>
      </w:r>
      <w:r w:rsidR="00B021D2" w:rsidRPr="006B3EC7">
        <w:rPr>
          <w:rFonts w:ascii="Times New Roman" w:hAnsi="Times New Roman" w:cs="Times New Roman"/>
        </w:rPr>
        <w:t>latency</w:t>
      </w:r>
      <w:r w:rsidR="00FE0242" w:rsidRPr="006B3EC7">
        <w:rPr>
          <w:rFonts w:ascii="Times New Roman" w:hAnsi="Times New Roman" w:cs="Times New Roman"/>
        </w:rPr>
        <w:t xml:space="preserve"> for URLLC</w:t>
      </w:r>
      <w:r w:rsidR="00B021D2" w:rsidRPr="006B3EC7">
        <w:rPr>
          <w:rFonts w:ascii="Times New Roman" w:hAnsi="Times New Roman" w:cs="Times New Roman"/>
        </w:rPr>
        <w:t>.</w:t>
      </w:r>
      <w:r w:rsidRPr="006B3EC7">
        <w:rPr>
          <w:rFonts w:ascii="Times New Roman" w:hAnsi="Times New Roman" w:cs="Times New Roman"/>
        </w:rPr>
        <w:t xml:space="preserve"> </w:t>
      </w:r>
      <w:r w:rsidR="00EC3225" w:rsidRPr="006B3EC7">
        <w:rPr>
          <w:rFonts w:ascii="Times New Roman" w:hAnsi="Times New Roman" w:cs="Times New Roman"/>
        </w:rPr>
        <w:t>It was agreed in RAN1 #103-e</w:t>
      </w:r>
      <w:r w:rsidR="00153E14" w:rsidRPr="006B3EC7">
        <w:rPr>
          <w:rFonts w:ascii="Times New Roman" w:hAnsi="Times New Roman" w:cs="Times New Roman"/>
        </w:rPr>
        <w:t xml:space="preserve"> </w:t>
      </w:r>
      <w:r w:rsidR="00EC3225" w:rsidRPr="006B3EC7">
        <w:rPr>
          <w:rFonts w:ascii="Times New Roman" w:hAnsi="Times New Roman" w:cs="Times New Roman"/>
        </w:rPr>
        <w:t xml:space="preserve">that </w:t>
      </w:r>
      <w:r w:rsidR="00A761E3" w:rsidRPr="006B3EC7">
        <w:rPr>
          <w:rFonts w:ascii="Times New Roman" w:hAnsi="Times New Roman" w:cs="Times New Roman"/>
        </w:rPr>
        <w:t xml:space="preserve">for </w:t>
      </w:r>
      <w:r w:rsidR="00A03C5B" w:rsidRPr="006B3EC7">
        <w:rPr>
          <w:rFonts w:ascii="Times New Roman" w:hAnsi="Times New Roman" w:cs="Times New Roman"/>
        </w:rPr>
        <w:t xml:space="preserve">the discussion </w:t>
      </w:r>
      <w:r w:rsidR="00EC3225" w:rsidRPr="006B3EC7">
        <w:rPr>
          <w:rFonts w:ascii="Times New Roman" w:hAnsi="Times New Roman" w:cs="Times New Roman"/>
        </w:rPr>
        <w:t>for PUCCH carrier switching, only cells which are part of the active UL CA configuration are considered.</w:t>
      </w:r>
      <w:r w:rsidR="00991677" w:rsidRPr="006B3EC7">
        <w:rPr>
          <w:rFonts w:ascii="Times New Roman" w:hAnsi="Times New Roman" w:cs="Times New Roman"/>
        </w:rPr>
        <w:t xml:space="preserve"> </w:t>
      </w:r>
      <w:r w:rsidR="005B349B" w:rsidRPr="00C6786C">
        <w:rPr>
          <w:rFonts w:ascii="Times New Roman" w:hAnsi="Times New Roman" w:cs="Times New Roman"/>
        </w:rPr>
        <w:t xml:space="preserve">Furthermore, the following </w:t>
      </w:r>
      <w:r w:rsidR="001920BF" w:rsidRPr="00C6786C">
        <w:rPr>
          <w:rFonts w:ascii="Times New Roman" w:hAnsi="Times New Roman" w:cs="Times New Roman"/>
        </w:rPr>
        <w:t xml:space="preserve">agreement was reached during RAN1#104-e. </w:t>
      </w:r>
    </w:p>
    <w:tbl>
      <w:tblPr>
        <w:tblStyle w:val="TableGrid"/>
        <w:tblW w:w="0" w:type="auto"/>
        <w:tblLook w:val="04A0" w:firstRow="1" w:lastRow="0" w:firstColumn="1" w:lastColumn="0" w:noHBand="0" w:noVBand="1"/>
      </w:tblPr>
      <w:tblGrid>
        <w:gridCol w:w="9629"/>
      </w:tblGrid>
      <w:tr w:rsidR="00044DFA" w:rsidRPr="006B3EC7" w14:paraId="5469CCD0" w14:textId="77777777" w:rsidTr="00BD2D5F">
        <w:tc>
          <w:tcPr>
            <w:tcW w:w="9629" w:type="dxa"/>
          </w:tcPr>
          <w:p w14:paraId="039E7AE9" w14:textId="77777777" w:rsidR="00044DFA" w:rsidRPr="006B3EC7" w:rsidRDefault="00044DFA" w:rsidP="00BD2D5F">
            <w:pPr>
              <w:spacing w:after="0"/>
              <w:rPr>
                <w:highlight w:val="green"/>
              </w:rPr>
            </w:pPr>
          </w:p>
          <w:p w14:paraId="71DE00E7" w14:textId="77777777" w:rsidR="00044DFA" w:rsidRPr="006B3EC7" w:rsidRDefault="00044DFA" w:rsidP="00BD2D5F">
            <w:pPr>
              <w:spacing w:after="0"/>
            </w:pPr>
            <w:r w:rsidRPr="006B3EC7">
              <w:rPr>
                <w:highlight w:val="green"/>
              </w:rPr>
              <w:t>Agreements</w:t>
            </w:r>
            <w:r w:rsidRPr="006B3EC7">
              <w:t xml:space="preserve">: </w:t>
            </w:r>
            <w:r w:rsidRPr="006B3EC7">
              <w:rPr>
                <w:rStyle w:val="Strong"/>
              </w:rPr>
              <w:t>For further study on</w:t>
            </w:r>
            <w:r w:rsidRPr="006B3EC7">
              <w:rPr>
                <w:rStyle w:val="apple-converted-space"/>
              </w:rPr>
              <w:t> </w:t>
            </w:r>
            <w:r w:rsidRPr="006B3EC7">
              <w:rPr>
                <w:rStyle w:val="Strong"/>
              </w:rPr>
              <w:t>whether and how to support</w:t>
            </w:r>
            <w:r w:rsidRPr="006B3EC7">
              <w:rPr>
                <w:rStyle w:val="apple-converted-space"/>
              </w:rPr>
              <w:t> </w:t>
            </w:r>
            <w:r w:rsidRPr="006B3EC7">
              <w:rPr>
                <w:rStyle w:val="Strong"/>
              </w:rPr>
              <w:t>PUCCH carrier switching</w:t>
            </w:r>
            <w:r w:rsidRPr="006B3EC7">
              <w:rPr>
                <w:rStyle w:val="apple-converted-space"/>
              </w:rPr>
              <w:t> </w:t>
            </w:r>
            <w:r w:rsidRPr="006B3EC7">
              <w:rPr>
                <w:rStyle w:val="Strong"/>
              </w:rPr>
              <w:t>in a PUCCH group, focus on the following three alternatives:</w:t>
            </w:r>
          </w:p>
          <w:p w14:paraId="6CD589F6" w14:textId="77777777" w:rsidR="00044DFA" w:rsidRPr="006B3EC7" w:rsidRDefault="00044DFA" w:rsidP="00044DFA">
            <w:pPr>
              <w:pStyle w:val="listparagraph0"/>
              <w:numPr>
                <w:ilvl w:val="0"/>
                <w:numId w:val="42"/>
              </w:numPr>
              <w:spacing w:before="0" w:beforeAutospacing="0" w:after="0" w:afterAutospacing="0"/>
              <w:rPr>
                <w:rStyle w:val="Strong"/>
                <w:rFonts w:eastAsia="Times New Roman"/>
                <w:b w:val="0"/>
                <w:bCs w:val="0"/>
              </w:rPr>
            </w:pPr>
            <w:r w:rsidRPr="006B3EC7">
              <w:rPr>
                <w:rStyle w:val="Strong"/>
                <w:rFonts w:eastAsia="Times New Roman"/>
                <w:sz w:val="20"/>
                <w:szCs w:val="20"/>
              </w:rPr>
              <w:t>Alt. 1: PUCCH carrier switching is based dynamic indication in DCI</w:t>
            </w:r>
          </w:p>
          <w:p w14:paraId="571A9FDF" w14:textId="77777777" w:rsidR="00044DFA" w:rsidRPr="006B3EC7" w:rsidRDefault="00044DFA" w:rsidP="00044DFA">
            <w:pPr>
              <w:pStyle w:val="listparagraph0"/>
              <w:numPr>
                <w:ilvl w:val="0"/>
                <w:numId w:val="42"/>
              </w:numPr>
              <w:spacing w:before="0" w:beforeAutospacing="0" w:after="0" w:afterAutospacing="0"/>
              <w:rPr>
                <w:rFonts w:ascii="Times New Roman" w:hAnsi="Times New Roman" w:cs="Times New Roman"/>
              </w:rPr>
            </w:pPr>
            <w:r w:rsidRPr="006B3EC7">
              <w:rPr>
                <w:rStyle w:val="Strong"/>
                <w:rFonts w:eastAsia="Times New Roman"/>
                <w:sz w:val="20"/>
                <w:szCs w:val="20"/>
              </w:rPr>
              <w:t>Alt. 2B: PUCCH carrier switching is based on certain (semi-static) rules</w:t>
            </w:r>
          </w:p>
          <w:p w14:paraId="33741171" w14:textId="77777777" w:rsidR="00044DFA" w:rsidRPr="006B3EC7" w:rsidRDefault="00044DFA" w:rsidP="00044DFA">
            <w:pPr>
              <w:pStyle w:val="listparagraph0"/>
              <w:numPr>
                <w:ilvl w:val="0"/>
                <w:numId w:val="42"/>
              </w:numPr>
              <w:spacing w:before="0" w:beforeAutospacing="0" w:after="0" w:afterAutospacing="0"/>
              <w:rPr>
                <w:rFonts w:ascii="Times New Roman" w:eastAsia="Times New Roman" w:hAnsi="Times New Roman" w:cs="Times New Roman"/>
                <w:sz w:val="20"/>
                <w:szCs w:val="20"/>
              </w:rPr>
            </w:pPr>
            <w:r w:rsidRPr="006B3EC7">
              <w:rPr>
                <w:rStyle w:val="Strong"/>
                <w:rFonts w:eastAsia="Times New Roman"/>
                <w:sz w:val="20"/>
                <w:szCs w:val="20"/>
              </w:rPr>
              <w:t>Alt. 2C: PUCCH carrier switching is based on RRC configured PUCCH cell timing pattern of applicable PUCCH cells</w:t>
            </w:r>
          </w:p>
          <w:p w14:paraId="06CDF751" w14:textId="77777777" w:rsidR="00044DFA" w:rsidRPr="006B3EC7" w:rsidRDefault="00044DFA" w:rsidP="00044DFA">
            <w:pPr>
              <w:pStyle w:val="listparagraph0"/>
              <w:numPr>
                <w:ilvl w:val="0"/>
                <w:numId w:val="42"/>
              </w:numPr>
              <w:spacing w:before="0" w:beforeAutospacing="0" w:after="0" w:afterAutospacing="0"/>
              <w:rPr>
                <w:rFonts w:ascii="Times New Roman" w:eastAsia="Times New Roman" w:hAnsi="Times New Roman" w:cs="Times New Roman"/>
                <w:sz w:val="20"/>
                <w:szCs w:val="20"/>
              </w:rPr>
            </w:pPr>
            <w:r w:rsidRPr="006B3EC7">
              <w:rPr>
                <w:rStyle w:val="Emphasis"/>
                <w:rFonts w:eastAsia="Times New Roman"/>
                <w:sz w:val="20"/>
                <w:szCs w:val="20"/>
              </w:rPr>
              <w:lastRenderedPageBreak/>
              <w:t xml:space="preserve">Note: In above alternatives, it is assumed that HARQ-ACK corresponding to PDSCH received on a </w:t>
            </w:r>
            <w:proofErr w:type="spellStart"/>
            <w:r w:rsidRPr="006B3EC7">
              <w:rPr>
                <w:rStyle w:val="Emphasis"/>
                <w:rFonts w:eastAsia="Times New Roman"/>
                <w:sz w:val="20"/>
                <w:szCs w:val="20"/>
              </w:rPr>
              <w:t>Pcell</w:t>
            </w:r>
            <w:proofErr w:type="spellEnd"/>
            <w:r w:rsidRPr="006B3EC7">
              <w:rPr>
                <w:rStyle w:val="Emphasis"/>
                <w:rFonts w:eastAsia="Times New Roman"/>
                <w:sz w:val="20"/>
                <w:szCs w:val="20"/>
              </w:rPr>
              <w:t>/</w:t>
            </w:r>
            <w:proofErr w:type="spellStart"/>
            <w:r w:rsidRPr="006B3EC7">
              <w:rPr>
                <w:rStyle w:val="Emphasis"/>
                <w:rFonts w:eastAsia="Times New Roman"/>
                <w:sz w:val="20"/>
                <w:szCs w:val="20"/>
              </w:rPr>
              <w:t>PScell</w:t>
            </w:r>
            <w:proofErr w:type="spellEnd"/>
            <w:r w:rsidRPr="006B3EC7">
              <w:rPr>
                <w:rStyle w:val="Emphasis"/>
                <w:rFonts w:eastAsia="Times New Roman"/>
                <w:sz w:val="20"/>
                <w:szCs w:val="20"/>
              </w:rPr>
              <w:t xml:space="preserve"> or an </w:t>
            </w:r>
            <w:proofErr w:type="spellStart"/>
            <w:r w:rsidRPr="006B3EC7">
              <w:rPr>
                <w:rStyle w:val="Emphasis"/>
                <w:rFonts w:eastAsia="Times New Roman"/>
                <w:sz w:val="20"/>
                <w:szCs w:val="20"/>
              </w:rPr>
              <w:t>Scell</w:t>
            </w:r>
            <w:proofErr w:type="spellEnd"/>
            <w:r w:rsidRPr="006B3EC7">
              <w:rPr>
                <w:rStyle w:val="Emphasis"/>
                <w:rFonts w:eastAsia="Times New Roman"/>
                <w:sz w:val="20"/>
                <w:szCs w:val="20"/>
              </w:rPr>
              <w:t xml:space="preserve"> in a PUCCH group, can be sent on a PUCCH on</w:t>
            </w:r>
            <w:r w:rsidRPr="006B3EC7">
              <w:rPr>
                <w:rStyle w:val="apple-converted-space"/>
                <w:rFonts w:ascii="Times New Roman" w:eastAsia="Times New Roman" w:hAnsi="Times New Roman" w:cs="Times New Roman"/>
                <w:i/>
                <w:iCs/>
                <w:sz w:val="20"/>
                <w:szCs w:val="20"/>
              </w:rPr>
              <w:t> </w:t>
            </w:r>
            <w:r w:rsidRPr="006B3EC7">
              <w:rPr>
                <w:rStyle w:val="Emphasis"/>
                <w:rFonts w:eastAsia="Times New Roman"/>
                <w:sz w:val="20"/>
                <w:szCs w:val="20"/>
              </w:rPr>
              <w:t xml:space="preserve">an </w:t>
            </w:r>
            <w:proofErr w:type="spellStart"/>
            <w:r w:rsidRPr="006B3EC7">
              <w:rPr>
                <w:rStyle w:val="Emphasis"/>
                <w:rFonts w:eastAsia="Times New Roman"/>
                <w:sz w:val="20"/>
                <w:szCs w:val="20"/>
              </w:rPr>
              <w:t>Scell</w:t>
            </w:r>
            <w:proofErr w:type="spellEnd"/>
            <w:r w:rsidRPr="006B3EC7">
              <w:rPr>
                <w:rStyle w:val="apple-converted-space"/>
                <w:rFonts w:ascii="Times New Roman" w:eastAsia="Times New Roman" w:hAnsi="Times New Roman" w:cs="Times New Roman"/>
                <w:i/>
                <w:iCs/>
                <w:sz w:val="20"/>
                <w:szCs w:val="20"/>
              </w:rPr>
              <w:t> </w:t>
            </w:r>
            <w:r w:rsidRPr="006B3EC7">
              <w:rPr>
                <w:rStyle w:val="Emphasis"/>
                <w:rFonts w:eastAsia="Times New Roman"/>
                <w:sz w:val="20"/>
                <w:szCs w:val="20"/>
              </w:rPr>
              <w:t>also instead of</w:t>
            </w:r>
            <w:r w:rsidRPr="006B3EC7">
              <w:rPr>
                <w:rStyle w:val="apple-converted-space"/>
                <w:rFonts w:ascii="Times New Roman" w:eastAsia="Times New Roman" w:hAnsi="Times New Roman" w:cs="Times New Roman"/>
                <w:i/>
                <w:iCs/>
                <w:sz w:val="20"/>
                <w:szCs w:val="20"/>
              </w:rPr>
              <w:t> </w:t>
            </w:r>
            <w:r w:rsidRPr="006B3EC7">
              <w:rPr>
                <w:rStyle w:val="Emphasis"/>
                <w:rFonts w:eastAsia="Times New Roman"/>
                <w:sz w:val="20"/>
                <w:szCs w:val="20"/>
              </w:rPr>
              <w:t>only on</w:t>
            </w:r>
            <w:r w:rsidRPr="006B3EC7">
              <w:rPr>
                <w:rStyle w:val="apple-converted-space"/>
                <w:rFonts w:ascii="Times New Roman" w:eastAsia="Times New Roman" w:hAnsi="Times New Roman" w:cs="Times New Roman"/>
                <w:i/>
                <w:iCs/>
                <w:sz w:val="20"/>
                <w:szCs w:val="20"/>
              </w:rPr>
              <w:t> </w:t>
            </w:r>
            <w:proofErr w:type="spellStart"/>
            <w:r w:rsidRPr="006B3EC7">
              <w:rPr>
                <w:rStyle w:val="Emphasis"/>
                <w:rFonts w:eastAsia="Times New Roman"/>
                <w:sz w:val="20"/>
                <w:szCs w:val="20"/>
              </w:rPr>
              <w:t>Pcell</w:t>
            </w:r>
            <w:proofErr w:type="spellEnd"/>
            <w:r w:rsidRPr="006B3EC7">
              <w:rPr>
                <w:rStyle w:val="Emphasis"/>
                <w:rFonts w:eastAsia="Times New Roman"/>
                <w:sz w:val="20"/>
                <w:szCs w:val="20"/>
              </w:rPr>
              <w:t>/</w:t>
            </w:r>
            <w:proofErr w:type="spellStart"/>
            <w:r w:rsidRPr="006B3EC7">
              <w:rPr>
                <w:rStyle w:val="Emphasis"/>
                <w:rFonts w:eastAsia="Times New Roman"/>
                <w:sz w:val="20"/>
                <w:szCs w:val="20"/>
              </w:rPr>
              <w:t>PScell</w:t>
            </w:r>
            <w:proofErr w:type="spellEnd"/>
            <w:r w:rsidRPr="006B3EC7">
              <w:rPr>
                <w:rStyle w:val="Emphasis"/>
                <w:rFonts w:eastAsia="Times New Roman"/>
                <w:sz w:val="20"/>
                <w:szCs w:val="20"/>
              </w:rPr>
              <w:t>/PUCCH-</w:t>
            </w:r>
            <w:proofErr w:type="spellStart"/>
            <w:r w:rsidRPr="006B3EC7">
              <w:rPr>
                <w:rStyle w:val="Emphasis"/>
                <w:rFonts w:eastAsia="Times New Roman"/>
                <w:sz w:val="20"/>
                <w:szCs w:val="20"/>
              </w:rPr>
              <w:t>SCell</w:t>
            </w:r>
            <w:proofErr w:type="spellEnd"/>
            <w:r w:rsidRPr="006B3EC7">
              <w:rPr>
                <w:rStyle w:val="apple-converted-space"/>
                <w:rFonts w:ascii="Times New Roman" w:eastAsia="Times New Roman" w:hAnsi="Times New Roman" w:cs="Times New Roman"/>
                <w:i/>
                <w:iCs/>
                <w:sz w:val="20"/>
                <w:szCs w:val="20"/>
              </w:rPr>
              <w:t> </w:t>
            </w:r>
            <w:r w:rsidRPr="006B3EC7">
              <w:rPr>
                <w:rStyle w:val="Emphasis"/>
                <w:rFonts w:eastAsia="Times New Roman"/>
                <w:sz w:val="20"/>
                <w:szCs w:val="20"/>
              </w:rPr>
              <w:t xml:space="preserve">in the same PUCCH group, as opposed to Rel-16 where HARQ-ACK corresponding to PDSCH received on a </w:t>
            </w:r>
            <w:proofErr w:type="spellStart"/>
            <w:r w:rsidRPr="006B3EC7">
              <w:rPr>
                <w:rStyle w:val="Emphasis"/>
                <w:rFonts w:eastAsia="Times New Roman"/>
                <w:sz w:val="20"/>
                <w:szCs w:val="20"/>
              </w:rPr>
              <w:t>Pcell</w:t>
            </w:r>
            <w:proofErr w:type="spellEnd"/>
            <w:r w:rsidRPr="006B3EC7">
              <w:rPr>
                <w:rStyle w:val="Emphasis"/>
                <w:rFonts w:eastAsia="Times New Roman"/>
                <w:sz w:val="20"/>
                <w:szCs w:val="20"/>
              </w:rPr>
              <w:t>/</w:t>
            </w:r>
            <w:proofErr w:type="spellStart"/>
            <w:r w:rsidRPr="006B3EC7">
              <w:rPr>
                <w:rStyle w:val="Emphasis"/>
                <w:rFonts w:eastAsia="Times New Roman"/>
                <w:sz w:val="20"/>
                <w:szCs w:val="20"/>
              </w:rPr>
              <w:t>PScell</w:t>
            </w:r>
            <w:proofErr w:type="spellEnd"/>
            <w:r w:rsidRPr="006B3EC7">
              <w:rPr>
                <w:rStyle w:val="Emphasis"/>
                <w:rFonts w:eastAsia="Times New Roman"/>
                <w:sz w:val="20"/>
                <w:szCs w:val="20"/>
              </w:rPr>
              <w:t xml:space="preserve"> or an </w:t>
            </w:r>
            <w:proofErr w:type="spellStart"/>
            <w:r w:rsidRPr="006B3EC7">
              <w:rPr>
                <w:rStyle w:val="Emphasis"/>
                <w:rFonts w:eastAsia="Times New Roman"/>
                <w:sz w:val="20"/>
                <w:szCs w:val="20"/>
              </w:rPr>
              <w:t>Scell</w:t>
            </w:r>
            <w:proofErr w:type="spellEnd"/>
            <w:r w:rsidRPr="006B3EC7">
              <w:rPr>
                <w:rStyle w:val="Emphasis"/>
                <w:rFonts w:eastAsia="Times New Roman"/>
                <w:sz w:val="20"/>
                <w:szCs w:val="20"/>
              </w:rPr>
              <w:t xml:space="preserve"> in a PUCCH group can only be sent on </w:t>
            </w:r>
            <w:proofErr w:type="spellStart"/>
            <w:r w:rsidRPr="006B3EC7">
              <w:rPr>
                <w:rStyle w:val="Emphasis"/>
                <w:rFonts w:eastAsia="Times New Roman"/>
                <w:sz w:val="20"/>
                <w:szCs w:val="20"/>
              </w:rPr>
              <w:t>Pcell</w:t>
            </w:r>
            <w:proofErr w:type="spellEnd"/>
            <w:r w:rsidRPr="006B3EC7">
              <w:rPr>
                <w:rStyle w:val="Emphasis"/>
                <w:rFonts w:eastAsia="Times New Roman"/>
                <w:sz w:val="20"/>
                <w:szCs w:val="20"/>
              </w:rPr>
              <w:t>/</w:t>
            </w:r>
            <w:proofErr w:type="spellStart"/>
            <w:r w:rsidRPr="006B3EC7">
              <w:rPr>
                <w:rStyle w:val="Emphasis"/>
                <w:rFonts w:eastAsia="Times New Roman"/>
                <w:sz w:val="20"/>
                <w:szCs w:val="20"/>
              </w:rPr>
              <w:t>PScell</w:t>
            </w:r>
            <w:proofErr w:type="spellEnd"/>
            <w:r w:rsidRPr="006B3EC7">
              <w:rPr>
                <w:rStyle w:val="Emphasis"/>
                <w:rFonts w:eastAsia="Times New Roman"/>
                <w:sz w:val="20"/>
                <w:szCs w:val="20"/>
              </w:rPr>
              <w:t>/PUCCH-</w:t>
            </w:r>
            <w:proofErr w:type="spellStart"/>
            <w:r w:rsidRPr="006B3EC7">
              <w:rPr>
                <w:rStyle w:val="Emphasis"/>
                <w:rFonts w:eastAsia="Times New Roman"/>
                <w:sz w:val="20"/>
                <w:szCs w:val="20"/>
              </w:rPr>
              <w:t>SCell</w:t>
            </w:r>
            <w:proofErr w:type="spellEnd"/>
            <w:r w:rsidRPr="006B3EC7">
              <w:rPr>
                <w:rStyle w:val="Emphasis"/>
                <w:rFonts w:eastAsia="Times New Roman"/>
                <w:sz w:val="20"/>
                <w:szCs w:val="20"/>
              </w:rPr>
              <w:t xml:space="preserve"> in the same PUCCH group.</w:t>
            </w:r>
          </w:p>
          <w:p w14:paraId="26959B0B" w14:textId="77777777" w:rsidR="00044DFA" w:rsidRPr="00762F32" w:rsidRDefault="00044DFA" w:rsidP="00762F32">
            <w:pPr>
              <w:pStyle w:val="ListParagraph"/>
              <w:numPr>
                <w:ilvl w:val="0"/>
                <w:numId w:val="42"/>
              </w:numPr>
              <w:jc w:val="both"/>
              <w:rPr>
                <w:b/>
                <w:bCs/>
                <w:i/>
                <w:iCs/>
                <w:lang w:val="de-DE"/>
              </w:rPr>
            </w:pPr>
            <w:r w:rsidRPr="00762F32">
              <w:rPr>
                <w:rStyle w:val="Strong"/>
                <w:rFonts w:eastAsia="Times New Roman"/>
                <w:b w:val="0"/>
                <w:bCs w:val="0"/>
                <w:i/>
                <w:iCs/>
                <w:sz w:val="20"/>
                <w:szCs w:val="20"/>
                <w:lang w:val="de-DE"/>
              </w:rPr>
              <w:t>Note: Realistic deployment scenarios including TDD configurations should be considered for the study</w:t>
            </w:r>
          </w:p>
        </w:tc>
      </w:tr>
    </w:tbl>
    <w:p w14:paraId="79E31CE7" w14:textId="77777777" w:rsidR="00044DFA" w:rsidRPr="006B3EC7" w:rsidRDefault="00044DFA" w:rsidP="00044DFA">
      <w:pPr>
        <w:jc w:val="both"/>
      </w:pPr>
    </w:p>
    <w:p w14:paraId="5BE9F070" w14:textId="76C9E5A6" w:rsidR="00A90573" w:rsidRPr="0032168E" w:rsidRDefault="0039269D" w:rsidP="0095167F">
      <w:pPr>
        <w:rPr>
          <w:rFonts w:ascii="Times New Roman" w:hAnsi="Times New Roman" w:cs="Times New Roman"/>
        </w:rPr>
      </w:pPr>
      <w:r w:rsidRPr="008E2E6F">
        <w:rPr>
          <w:rFonts w:ascii="Times New Roman" w:hAnsi="Times New Roman" w:cs="Times New Roman"/>
        </w:rPr>
        <w:t xml:space="preserve">Different solutions for PUCCH carrier switching are discussed. However, from our point of view, </w:t>
      </w:r>
      <w:r w:rsidRPr="008E2E6F">
        <w:rPr>
          <w:rFonts w:ascii="Times New Roman" w:hAnsi="Times New Roman" w:cs="Times New Roman"/>
          <w:b/>
          <w:bCs/>
        </w:rPr>
        <w:t>the usefulness of the feature highly depends on the</w:t>
      </w:r>
      <w:r w:rsidR="001E0DE9" w:rsidRPr="00D40F16">
        <w:rPr>
          <w:rFonts w:ascii="Times New Roman" w:hAnsi="Times New Roman" w:cs="Times New Roman"/>
          <w:b/>
          <w:bCs/>
        </w:rPr>
        <w:t xml:space="preserve"> underlying</w:t>
      </w:r>
      <w:r w:rsidRPr="00D40F16">
        <w:rPr>
          <w:rFonts w:ascii="Times New Roman" w:hAnsi="Times New Roman" w:cs="Times New Roman"/>
          <w:b/>
          <w:bCs/>
        </w:rPr>
        <w:t xml:space="preserve"> conditions </w:t>
      </w:r>
      <w:r w:rsidR="001E0DE9" w:rsidRPr="00D40F16">
        <w:rPr>
          <w:rFonts w:ascii="Times New Roman" w:hAnsi="Times New Roman" w:cs="Times New Roman"/>
          <w:b/>
          <w:bCs/>
        </w:rPr>
        <w:t>to</w:t>
      </w:r>
      <w:r w:rsidRPr="00D40F16">
        <w:rPr>
          <w:rFonts w:ascii="Times New Roman" w:hAnsi="Times New Roman" w:cs="Times New Roman"/>
          <w:b/>
          <w:bCs/>
        </w:rPr>
        <w:t xml:space="preserve"> support the feature</w:t>
      </w:r>
      <w:r w:rsidRPr="00D40F16">
        <w:rPr>
          <w:rFonts w:ascii="Times New Roman" w:hAnsi="Times New Roman" w:cs="Times New Roman"/>
        </w:rPr>
        <w:t xml:space="preserve">. A PUCCH group consists of a set of </w:t>
      </w:r>
      <w:r w:rsidR="00A90573" w:rsidRPr="00D40F16">
        <w:rPr>
          <w:rFonts w:ascii="Times New Roman" w:hAnsi="Times New Roman" w:cs="Times New Roman"/>
        </w:rPr>
        <w:t xml:space="preserve">TDD and/or FDD cells to enable </w:t>
      </w:r>
      <w:r w:rsidRPr="00D40F16">
        <w:rPr>
          <w:rFonts w:ascii="Times New Roman" w:hAnsi="Times New Roman" w:cs="Times New Roman"/>
        </w:rPr>
        <w:t xml:space="preserve">DL and UL </w:t>
      </w:r>
      <w:r w:rsidR="00A90573" w:rsidRPr="00D40F16">
        <w:rPr>
          <w:rFonts w:ascii="Times New Roman" w:hAnsi="Times New Roman" w:cs="Times New Roman"/>
        </w:rPr>
        <w:t xml:space="preserve">transmissions. With respect to PUCCH transmissions, currently there are restrictions which cell can be used for PUCCH transmissions. </w:t>
      </w:r>
      <w:r w:rsidR="00A90573" w:rsidRPr="00D40F16">
        <w:rPr>
          <w:rFonts w:ascii="Times New Roman" w:hAnsi="Times New Roman" w:cs="Times New Roman"/>
          <w:b/>
          <w:bCs/>
        </w:rPr>
        <w:t xml:space="preserve">Therefore, </w:t>
      </w:r>
      <w:proofErr w:type="gramStart"/>
      <w:r w:rsidR="00A90573" w:rsidRPr="00D40F16">
        <w:rPr>
          <w:rFonts w:ascii="Times New Roman" w:hAnsi="Times New Roman" w:cs="Times New Roman"/>
          <w:b/>
          <w:bCs/>
        </w:rPr>
        <w:t>in order to</w:t>
      </w:r>
      <w:proofErr w:type="gramEnd"/>
      <w:r w:rsidR="00A90573" w:rsidRPr="00D40F16">
        <w:rPr>
          <w:rFonts w:ascii="Times New Roman" w:hAnsi="Times New Roman" w:cs="Times New Roman"/>
          <w:b/>
          <w:bCs/>
        </w:rPr>
        <w:t xml:space="preserve"> support the feature, first the underlying framework of the PUCCH group subject to PUCCH carrier switching, should ensure enough flexibility to benefit from the feature.</w:t>
      </w:r>
      <w:r w:rsidR="00A90573" w:rsidRPr="00D40F16">
        <w:rPr>
          <w:rFonts w:ascii="Times New Roman" w:hAnsi="Times New Roman" w:cs="Times New Roman"/>
        </w:rPr>
        <w:t xml:space="preserve"> In that light, we address the following conditions that have the highest importance from our point of view to ensure the usefulness of the feature</w:t>
      </w:r>
      <w:r w:rsidR="00A90573" w:rsidRPr="0032168E">
        <w:rPr>
          <w:rFonts w:ascii="Times New Roman" w:hAnsi="Times New Roman" w:cs="Times New Roman"/>
        </w:rPr>
        <w:t>.</w:t>
      </w:r>
    </w:p>
    <w:p w14:paraId="7E59DDC2" w14:textId="32DA75FF" w:rsidR="001E0DE9" w:rsidRPr="006B3EC7" w:rsidRDefault="001E0DE9" w:rsidP="00F30509">
      <w:pPr>
        <w:pStyle w:val="Observation"/>
      </w:pPr>
      <w:bookmarkStart w:id="11" w:name="_Toc71672467"/>
      <w:r w:rsidRPr="006B3EC7">
        <w:t>The usefulness of PUCCH carrier switching highly depends on the underlying conditions to support the feature</w:t>
      </w:r>
      <w:r w:rsidR="008E2E6F">
        <w:t>.</w:t>
      </w:r>
      <w:bookmarkEnd w:id="11"/>
    </w:p>
    <w:p w14:paraId="5397AD0C" w14:textId="77777777" w:rsidR="005907AA" w:rsidRPr="006B3EC7" w:rsidRDefault="005907AA" w:rsidP="00730DD2">
      <w:pPr>
        <w:pStyle w:val="BodyText"/>
        <w:rPr>
          <w:sz w:val="20"/>
          <w:szCs w:val="20"/>
        </w:rPr>
      </w:pPr>
    </w:p>
    <w:p w14:paraId="2166ECC7" w14:textId="298A495E" w:rsidR="00A90573" w:rsidRPr="006B3EC7" w:rsidRDefault="005907AA" w:rsidP="005907AA">
      <w:pPr>
        <w:pStyle w:val="BodyText"/>
        <w:rPr>
          <w:b/>
          <w:bCs/>
          <w:u w:val="single"/>
        </w:rPr>
      </w:pPr>
      <w:r w:rsidRPr="006B3EC7">
        <w:rPr>
          <w:b/>
          <w:bCs/>
          <w:u w:val="single"/>
        </w:rPr>
        <w:t xml:space="preserve">Condition 1: Enabling re-routing HARQ-ACK </w:t>
      </w:r>
      <w:r w:rsidR="00B31FC1" w:rsidRPr="006B3EC7">
        <w:rPr>
          <w:b/>
          <w:bCs/>
          <w:u w:val="single"/>
        </w:rPr>
        <w:t>of</w:t>
      </w:r>
      <w:r w:rsidRPr="006B3EC7">
        <w:rPr>
          <w:b/>
          <w:bCs/>
          <w:u w:val="single"/>
        </w:rPr>
        <w:t xml:space="preserve"> PDSCH on </w:t>
      </w:r>
      <w:proofErr w:type="spellStart"/>
      <w:r w:rsidRPr="006B3EC7">
        <w:rPr>
          <w:b/>
          <w:bCs/>
          <w:u w:val="single"/>
        </w:rPr>
        <w:t>Pcell</w:t>
      </w:r>
      <w:proofErr w:type="spellEnd"/>
      <w:r w:rsidRPr="006B3EC7">
        <w:rPr>
          <w:b/>
          <w:bCs/>
          <w:u w:val="single"/>
        </w:rPr>
        <w:t xml:space="preserve"> </w:t>
      </w:r>
      <w:r w:rsidR="00B31FC1" w:rsidRPr="006B3EC7">
        <w:rPr>
          <w:b/>
          <w:bCs/>
          <w:u w:val="single"/>
        </w:rPr>
        <w:t>to</w:t>
      </w:r>
      <w:r w:rsidRPr="006B3EC7">
        <w:rPr>
          <w:b/>
          <w:bCs/>
          <w:u w:val="single"/>
        </w:rPr>
        <w:t xml:space="preserve"> any cell in a PUCCH group</w:t>
      </w:r>
    </w:p>
    <w:p w14:paraId="3990314B" w14:textId="5C403311" w:rsidR="00DB003A" w:rsidRPr="00C6786C" w:rsidRDefault="00E46C71" w:rsidP="0095167F">
      <w:pPr>
        <w:rPr>
          <w:rFonts w:ascii="Times New Roman" w:hAnsi="Times New Roman" w:cs="Times New Roman"/>
        </w:rPr>
      </w:pPr>
      <w:r w:rsidRPr="00C6786C">
        <w:rPr>
          <w:rFonts w:ascii="Times New Roman" w:hAnsi="Times New Roman" w:cs="Times New Roman"/>
        </w:rPr>
        <w:t xml:space="preserve">In our view, before supporting any dynamic or semi-static PUCCH carrier switching, the already existing framework for semi-static configuration of the PUCCH cell for HARQ-ACK feedback can be improved. </w:t>
      </w:r>
      <w:r w:rsidR="00D56E1A" w:rsidRPr="00C6786C">
        <w:rPr>
          <w:rFonts w:ascii="Times New Roman" w:hAnsi="Times New Roman" w:cs="Times New Roman"/>
        </w:rPr>
        <w:t xml:space="preserve">Currently, the HARQ-ACK feedback of a PDSCH scheduled on </w:t>
      </w:r>
      <w:proofErr w:type="spellStart"/>
      <w:r w:rsidR="00D56E1A" w:rsidRPr="00C6786C">
        <w:rPr>
          <w:rFonts w:ascii="Times New Roman" w:hAnsi="Times New Roman" w:cs="Times New Roman"/>
        </w:rPr>
        <w:t>PCell</w:t>
      </w:r>
      <w:proofErr w:type="spellEnd"/>
      <w:r w:rsidR="00D56E1A" w:rsidRPr="00C6786C">
        <w:rPr>
          <w:rFonts w:ascii="Times New Roman" w:hAnsi="Times New Roman" w:cs="Times New Roman"/>
        </w:rPr>
        <w:t xml:space="preserve"> is routed only on PUCCH on </w:t>
      </w:r>
      <w:proofErr w:type="spellStart"/>
      <w:r w:rsidR="00D56E1A" w:rsidRPr="00C6786C">
        <w:rPr>
          <w:rFonts w:ascii="Times New Roman" w:hAnsi="Times New Roman" w:cs="Times New Roman"/>
        </w:rPr>
        <w:t>PCell</w:t>
      </w:r>
      <w:proofErr w:type="spellEnd"/>
      <w:r w:rsidR="00D56E1A" w:rsidRPr="00C6786C">
        <w:rPr>
          <w:rFonts w:ascii="Times New Roman" w:hAnsi="Times New Roman" w:cs="Times New Roman"/>
        </w:rPr>
        <w:t xml:space="preserve">. </w:t>
      </w:r>
      <w:r w:rsidR="00D56E1A" w:rsidRPr="006B3EC7">
        <w:rPr>
          <w:rFonts w:ascii="Times New Roman" w:hAnsi="Times New Roman" w:cs="Times New Roman"/>
        </w:rPr>
        <w:t>W</w:t>
      </w:r>
      <w:r w:rsidR="0080648E" w:rsidRPr="006B3EC7">
        <w:rPr>
          <w:rFonts w:ascii="Times New Roman" w:hAnsi="Times New Roman" w:cs="Times New Roman"/>
        </w:rPr>
        <w:t xml:space="preserve">e propose that it should also be possible to configure for </w:t>
      </w:r>
      <w:r w:rsidR="00D56E1A" w:rsidRPr="006B3EC7">
        <w:rPr>
          <w:rFonts w:ascii="Times New Roman" w:hAnsi="Times New Roman" w:cs="Times New Roman"/>
        </w:rPr>
        <w:t>PDSCH on</w:t>
      </w:r>
      <w:r w:rsidR="0080648E" w:rsidRPr="006B3EC7">
        <w:rPr>
          <w:rFonts w:ascii="Times New Roman" w:hAnsi="Times New Roman" w:cs="Times New Roman"/>
        </w:rPr>
        <w:t xml:space="preserve"> </w:t>
      </w:r>
      <w:proofErr w:type="spellStart"/>
      <w:r w:rsidR="0080648E" w:rsidRPr="006B3EC7">
        <w:rPr>
          <w:rFonts w:ascii="Times New Roman" w:hAnsi="Times New Roman" w:cs="Times New Roman"/>
        </w:rPr>
        <w:t>PCell</w:t>
      </w:r>
      <w:proofErr w:type="spellEnd"/>
      <w:r w:rsidR="0080648E" w:rsidRPr="006B3EC7">
        <w:rPr>
          <w:rFonts w:ascii="Times New Roman" w:hAnsi="Times New Roman" w:cs="Times New Roman"/>
        </w:rPr>
        <w:t xml:space="preserve">, a PUCCH </w:t>
      </w:r>
      <w:proofErr w:type="spellStart"/>
      <w:r w:rsidR="00D56E1A" w:rsidRPr="006B3EC7">
        <w:rPr>
          <w:rFonts w:ascii="Times New Roman" w:hAnsi="Times New Roman" w:cs="Times New Roman"/>
        </w:rPr>
        <w:t>S</w:t>
      </w:r>
      <w:r w:rsidR="0080648E" w:rsidRPr="006B3EC7">
        <w:rPr>
          <w:rFonts w:ascii="Times New Roman" w:hAnsi="Times New Roman" w:cs="Times New Roman"/>
        </w:rPr>
        <w:t>cell</w:t>
      </w:r>
      <w:proofErr w:type="spellEnd"/>
      <w:r w:rsidR="0080648E" w:rsidRPr="006B3EC7">
        <w:rPr>
          <w:rFonts w:ascii="Times New Roman" w:hAnsi="Times New Roman" w:cs="Times New Roman"/>
        </w:rPr>
        <w:t xml:space="preserve"> to indicate the serving cell of the same cell group to use for HARQ-ACK feedback.</w:t>
      </w:r>
      <w:r w:rsidR="00DB003A" w:rsidRPr="006B3EC7">
        <w:rPr>
          <w:rFonts w:ascii="Times New Roman" w:hAnsi="Times New Roman" w:cs="Times New Roman"/>
        </w:rPr>
        <w:t xml:space="preserve"> </w:t>
      </w:r>
      <w:r w:rsidR="005907AA" w:rsidRPr="006B3EC7">
        <w:rPr>
          <w:rFonts w:ascii="Times New Roman" w:hAnsi="Times New Roman" w:cs="Times New Roman"/>
          <w:b/>
          <w:bCs/>
        </w:rPr>
        <w:t xml:space="preserve">Otherwise, the operation of PUCCH carrier switching would be limited when DL is scheduled only on </w:t>
      </w:r>
      <w:proofErr w:type="spellStart"/>
      <w:r w:rsidR="005907AA" w:rsidRPr="006B3EC7">
        <w:rPr>
          <w:rFonts w:ascii="Times New Roman" w:hAnsi="Times New Roman" w:cs="Times New Roman"/>
          <w:b/>
          <w:bCs/>
        </w:rPr>
        <w:t>Scell</w:t>
      </w:r>
      <w:proofErr w:type="spellEnd"/>
      <w:r w:rsidR="005907AA" w:rsidRPr="006B3EC7">
        <w:rPr>
          <w:rFonts w:ascii="Times New Roman" w:hAnsi="Times New Roman" w:cs="Times New Roman"/>
        </w:rPr>
        <w:t xml:space="preserve">. </w:t>
      </w:r>
      <w:r w:rsidR="00DB003A" w:rsidRPr="006B3EC7">
        <w:rPr>
          <w:rFonts w:ascii="Times New Roman" w:hAnsi="Times New Roman" w:cs="Times New Roman"/>
        </w:rPr>
        <w:t>This aspect is reflected in the Note of the above agreement in relation to study scope of the PUCCH carrier switching. Therefore, we propose to support the condition described in the note as the following:</w:t>
      </w:r>
    </w:p>
    <w:p w14:paraId="2CEFDB33" w14:textId="3B1C860C" w:rsidR="00DB003A" w:rsidRPr="006B3EC7" w:rsidRDefault="00DB003A" w:rsidP="0095167F">
      <w:pPr>
        <w:pStyle w:val="Observation"/>
      </w:pPr>
      <w:bookmarkStart w:id="12" w:name="_Toc71672468"/>
      <w:r w:rsidRPr="006B3EC7">
        <w:rPr>
          <w:rStyle w:val="Emphasis"/>
          <w:i w:val="0"/>
          <w:iCs w:val="0"/>
        </w:rPr>
        <w:t xml:space="preserve">Support that HARQ-ACK corresponding to PDSCH received on a </w:t>
      </w:r>
      <w:proofErr w:type="spellStart"/>
      <w:r w:rsidRPr="006B3EC7">
        <w:rPr>
          <w:rStyle w:val="Emphasis"/>
          <w:i w:val="0"/>
          <w:iCs w:val="0"/>
        </w:rPr>
        <w:t>Pcell</w:t>
      </w:r>
      <w:proofErr w:type="spellEnd"/>
      <w:r w:rsidRPr="006B3EC7">
        <w:rPr>
          <w:rStyle w:val="Emphasis"/>
          <w:i w:val="0"/>
          <w:iCs w:val="0"/>
        </w:rPr>
        <w:t>/</w:t>
      </w:r>
      <w:proofErr w:type="spellStart"/>
      <w:r w:rsidRPr="006B3EC7">
        <w:rPr>
          <w:rStyle w:val="Emphasis"/>
          <w:i w:val="0"/>
          <w:iCs w:val="0"/>
        </w:rPr>
        <w:t>PScell</w:t>
      </w:r>
      <w:proofErr w:type="spellEnd"/>
      <w:r w:rsidRPr="006B3EC7">
        <w:rPr>
          <w:rStyle w:val="Emphasis"/>
          <w:i w:val="0"/>
          <w:iCs w:val="0"/>
        </w:rPr>
        <w:t xml:space="preserve"> in a PUCCH group, can be sent on a PUCCH on</w:t>
      </w:r>
      <w:r w:rsidRPr="006B3EC7">
        <w:rPr>
          <w:rStyle w:val="apple-converted-space"/>
        </w:rPr>
        <w:t> </w:t>
      </w:r>
      <w:r w:rsidRPr="006B3EC7">
        <w:rPr>
          <w:rStyle w:val="Emphasis"/>
          <w:i w:val="0"/>
          <w:iCs w:val="0"/>
        </w:rPr>
        <w:t xml:space="preserve">an </w:t>
      </w:r>
      <w:proofErr w:type="spellStart"/>
      <w:r w:rsidRPr="006B3EC7">
        <w:rPr>
          <w:rStyle w:val="Emphasis"/>
          <w:i w:val="0"/>
          <w:iCs w:val="0"/>
        </w:rPr>
        <w:t>Scell</w:t>
      </w:r>
      <w:proofErr w:type="spellEnd"/>
      <w:r w:rsidRPr="006B3EC7">
        <w:rPr>
          <w:rStyle w:val="Emphasis"/>
          <w:i w:val="0"/>
          <w:iCs w:val="0"/>
        </w:rPr>
        <w:t xml:space="preserve"> in the same PUCCH group.</w:t>
      </w:r>
      <w:bookmarkEnd w:id="12"/>
    </w:p>
    <w:p w14:paraId="6305CB89" w14:textId="77777777" w:rsidR="0095167F" w:rsidRPr="006B3EC7" w:rsidRDefault="0095167F" w:rsidP="005907AA">
      <w:pPr>
        <w:pStyle w:val="Proposal"/>
        <w:numPr>
          <w:ilvl w:val="0"/>
          <w:numId w:val="0"/>
        </w:numPr>
        <w:rPr>
          <w:u w:val="single"/>
        </w:rPr>
      </w:pPr>
    </w:p>
    <w:p w14:paraId="1285AAA3" w14:textId="38E9238E" w:rsidR="00DB003A" w:rsidRPr="006B3EC7" w:rsidRDefault="00B31FC1" w:rsidP="0095167F">
      <w:pPr>
        <w:rPr>
          <w:rFonts w:ascii="Arial" w:hAnsi="Arial" w:cs="Arial"/>
          <w:b/>
          <w:bCs/>
          <w:sz w:val="24"/>
          <w:szCs w:val="24"/>
          <w:u w:val="single"/>
        </w:rPr>
      </w:pPr>
      <w:r w:rsidRPr="006B3EC7">
        <w:rPr>
          <w:rFonts w:ascii="Arial" w:hAnsi="Arial" w:cs="Arial"/>
          <w:b/>
          <w:bCs/>
          <w:u w:val="single"/>
        </w:rPr>
        <w:t xml:space="preserve">Condition 2: </w:t>
      </w:r>
      <w:r w:rsidR="00B32ACB" w:rsidRPr="006B3EC7">
        <w:rPr>
          <w:rFonts w:ascii="Arial" w:hAnsi="Arial" w:cs="Arial"/>
          <w:b/>
          <w:bCs/>
          <w:u w:val="single"/>
        </w:rPr>
        <w:t xml:space="preserve">Mixed numerologies </w:t>
      </w:r>
      <w:r w:rsidRPr="006B3EC7">
        <w:rPr>
          <w:rFonts w:ascii="Arial" w:hAnsi="Arial" w:cs="Arial"/>
          <w:b/>
          <w:bCs/>
          <w:u w:val="single"/>
        </w:rPr>
        <w:t>of cells in a PUCCH group PUCCH</w:t>
      </w:r>
    </w:p>
    <w:p w14:paraId="4629BF84" w14:textId="21058DD7" w:rsidR="00800C46" w:rsidRPr="006B3EC7" w:rsidRDefault="00F26064" w:rsidP="0095167F">
      <w:pPr>
        <w:rPr>
          <w:rFonts w:ascii="Times New Roman" w:hAnsi="Times New Roman" w:cs="Times New Roman"/>
        </w:rPr>
      </w:pPr>
      <w:r w:rsidRPr="006B3EC7">
        <w:rPr>
          <w:rFonts w:ascii="Times New Roman" w:hAnsi="Times New Roman" w:cs="Times New Roman"/>
        </w:rPr>
        <w:t xml:space="preserve">Currently, there are different capability with respect to </w:t>
      </w:r>
      <w:r w:rsidR="00365232" w:rsidRPr="006B3EC7">
        <w:rPr>
          <w:rFonts w:ascii="Times New Roman" w:hAnsi="Times New Roman" w:cs="Times New Roman"/>
        </w:rPr>
        <w:t xml:space="preserve">the </w:t>
      </w:r>
      <w:r w:rsidRPr="006B3EC7">
        <w:rPr>
          <w:rFonts w:ascii="Times New Roman" w:hAnsi="Times New Roman" w:cs="Times New Roman"/>
        </w:rPr>
        <w:t xml:space="preserve">SCS of the carrier with PUCCH </w:t>
      </w:r>
      <w:r w:rsidR="008E2E6F">
        <w:rPr>
          <w:rFonts w:ascii="Times New Roman" w:hAnsi="Times New Roman" w:cs="Times New Roman"/>
        </w:rPr>
        <w:t xml:space="preserve">transmission </w:t>
      </w:r>
      <w:r w:rsidRPr="006B3EC7">
        <w:rPr>
          <w:rFonts w:ascii="Times New Roman" w:hAnsi="Times New Roman" w:cs="Times New Roman"/>
        </w:rPr>
        <w:t>as compared to</w:t>
      </w:r>
      <w:r w:rsidR="00365232" w:rsidRPr="006B3EC7">
        <w:rPr>
          <w:rFonts w:ascii="Times New Roman" w:hAnsi="Times New Roman" w:cs="Times New Roman"/>
        </w:rPr>
        <w:t xml:space="preserve"> the SCS of the</w:t>
      </w:r>
      <w:r w:rsidRPr="006B3EC7">
        <w:rPr>
          <w:rFonts w:ascii="Times New Roman" w:hAnsi="Times New Roman" w:cs="Times New Roman"/>
        </w:rPr>
        <w:t xml:space="preserve"> carrier with </w:t>
      </w:r>
      <w:r w:rsidR="00365232" w:rsidRPr="006B3EC7">
        <w:rPr>
          <w:rFonts w:ascii="Times New Roman" w:hAnsi="Times New Roman" w:cs="Times New Roman"/>
        </w:rPr>
        <w:t xml:space="preserve">DL data. </w:t>
      </w:r>
      <w:r w:rsidR="00972A26" w:rsidRPr="006B3EC7">
        <w:rPr>
          <w:rFonts w:ascii="Times New Roman" w:hAnsi="Times New Roman" w:cs="Times New Roman"/>
        </w:rPr>
        <w:t xml:space="preserve">If </w:t>
      </w:r>
      <w:r w:rsidR="001C573B" w:rsidRPr="006B3EC7">
        <w:rPr>
          <w:rFonts w:ascii="Times New Roman" w:hAnsi="Times New Roman" w:cs="Times New Roman"/>
        </w:rPr>
        <w:t xml:space="preserve">PUCCH carrier switching </w:t>
      </w:r>
      <w:r w:rsidR="00972A26" w:rsidRPr="006B3EC7">
        <w:rPr>
          <w:rFonts w:ascii="Times New Roman" w:hAnsi="Times New Roman" w:cs="Times New Roman"/>
        </w:rPr>
        <w:t xml:space="preserve">is supported, </w:t>
      </w:r>
      <w:r w:rsidR="00795A01" w:rsidRPr="006B3EC7">
        <w:rPr>
          <w:rFonts w:ascii="Times New Roman" w:hAnsi="Times New Roman" w:cs="Times New Roman"/>
        </w:rPr>
        <w:t>it should be without any prerequisite on the SCS of the carriers in the PUCCH group</w:t>
      </w:r>
      <w:r w:rsidR="00494574" w:rsidRPr="006B3EC7">
        <w:rPr>
          <w:rFonts w:ascii="Times New Roman" w:hAnsi="Times New Roman" w:cs="Times New Roman"/>
        </w:rPr>
        <w:t>.</w:t>
      </w:r>
      <w:r w:rsidR="00FB1D62" w:rsidRPr="006B3EC7">
        <w:rPr>
          <w:rFonts w:ascii="Times New Roman" w:hAnsi="Times New Roman" w:cs="Times New Roman"/>
        </w:rPr>
        <w:t xml:space="preserve"> </w:t>
      </w:r>
      <w:r w:rsidR="00B32ACB" w:rsidRPr="006B3EC7">
        <w:rPr>
          <w:rFonts w:ascii="Times New Roman" w:hAnsi="Times New Roman" w:cs="Times New Roman"/>
        </w:rPr>
        <w:t>Otherwise, there will be limited CA configurations that PUCCH carrier switching could be applied for, which makes the usefulness of the feature questionable.</w:t>
      </w:r>
    </w:p>
    <w:p w14:paraId="67069B78" w14:textId="6F944239" w:rsidR="00B32ACB" w:rsidRPr="006B3EC7" w:rsidRDefault="008F473B" w:rsidP="0095167F">
      <w:pPr>
        <w:pStyle w:val="Observation"/>
      </w:pPr>
      <w:bookmarkStart w:id="13" w:name="_Toc71672469"/>
      <w:r w:rsidRPr="006B3EC7">
        <w:t xml:space="preserve">Operation of </w:t>
      </w:r>
      <w:r w:rsidR="001E0DE9" w:rsidRPr="006B3EC7">
        <w:t xml:space="preserve">PUCCH carrier switching in a PUCCH group should not </w:t>
      </w:r>
      <w:r w:rsidR="00400ECD" w:rsidRPr="006B3EC7">
        <w:t>be conditioned on</w:t>
      </w:r>
      <w:r w:rsidR="001E0DE9" w:rsidRPr="006B3EC7">
        <w:t xml:space="preserve"> </w:t>
      </w:r>
      <w:r w:rsidR="00400ECD" w:rsidRPr="006B3EC7">
        <w:t>the</w:t>
      </w:r>
      <w:r w:rsidR="001E0DE9" w:rsidRPr="006B3EC7">
        <w:t xml:space="preserve"> </w:t>
      </w:r>
      <w:r w:rsidR="00B32ACB" w:rsidRPr="006B3EC7">
        <w:t>numerolog</w:t>
      </w:r>
      <w:r w:rsidR="001E0DE9" w:rsidRPr="006B3EC7">
        <w:t>ies</w:t>
      </w:r>
      <w:r w:rsidR="00B32ACB" w:rsidRPr="006B3EC7">
        <w:t xml:space="preserve"> in </w:t>
      </w:r>
      <w:r w:rsidR="001E0DE9" w:rsidRPr="006B3EC7">
        <w:t>the</w:t>
      </w:r>
      <w:r w:rsidR="00B32ACB" w:rsidRPr="006B3EC7">
        <w:t xml:space="preserve"> PUCCH group</w:t>
      </w:r>
      <w:r w:rsidR="00F30509" w:rsidRPr="006B3EC7">
        <w:t>,</w:t>
      </w:r>
      <w:r w:rsidR="001E0DE9" w:rsidRPr="006B3EC7">
        <w:t xml:space="preserve"> such that</w:t>
      </w:r>
      <w:r w:rsidR="00B32ACB" w:rsidRPr="006B3EC7">
        <w:t xml:space="preserve"> UL SCS can be </w:t>
      </w:r>
      <w:r w:rsidR="00400ECD" w:rsidRPr="006B3EC7">
        <w:t xml:space="preserve">same or </w:t>
      </w:r>
      <w:r w:rsidR="00B32ACB" w:rsidRPr="006B3EC7">
        <w:t>larger</w:t>
      </w:r>
      <w:r w:rsidR="001E0DE9" w:rsidRPr="006B3EC7">
        <w:t>/</w:t>
      </w:r>
      <w:r w:rsidR="00B32ACB" w:rsidRPr="006B3EC7">
        <w:t>smaller than DL SCS.</w:t>
      </w:r>
      <w:bookmarkEnd w:id="13"/>
    </w:p>
    <w:p w14:paraId="3B68FD26" w14:textId="45C45D6A" w:rsidR="00B63C32" w:rsidRPr="006B3EC7" w:rsidRDefault="00B63C32" w:rsidP="00B021D2">
      <w:pPr>
        <w:pStyle w:val="BodyText"/>
        <w:rPr>
          <w:sz w:val="20"/>
          <w:szCs w:val="20"/>
        </w:rPr>
      </w:pPr>
    </w:p>
    <w:p w14:paraId="194097B5" w14:textId="7407C5D4" w:rsidR="00B63C32" w:rsidRPr="006B3EC7" w:rsidRDefault="00B63C32" w:rsidP="00B021D2">
      <w:pPr>
        <w:pStyle w:val="BodyText"/>
        <w:rPr>
          <w:b/>
          <w:bCs/>
          <w:u w:val="single"/>
        </w:rPr>
      </w:pPr>
      <w:r w:rsidRPr="006B3EC7">
        <w:rPr>
          <w:b/>
          <w:bCs/>
          <w:u w:val="single"/>
        </w:rPr>
        <w:t>Condition 3: gNB controlled PUCCH carrier switching</w:t>
      </w:r>
    </w:p>
    <w:p w14:paraId="26D7905A" w14:textId="46B2689E" w:rsidR="00191D84" w:rsidRPr="006B3EC7" w:rsidRDefault="008E2E6F" w:rsidP="0095167F">
      <w:pPr>
        <w:rPr>
          <w:rFonts w:ascii="Times New Roman" w:hAnsi="Times New Roman" w:cs="Times New Roman"/>
          <w:sz w:val="18"/>
          <w:szCs w:val="18"/>
        </w:rPr>
      </w:pPr>
      <w:r>
        <w:rPr>
          <w:rFonts w:ascii="Times New Roman" w:hAnsi="Times New Roman" w:cs="Times New Roman"/>
        </w:rPr>
        <w:t>I</w:t>
      </w:r>
      <w:r w:rsidRPr="00C6786C">
        <w:rPr>
          <w:rFonts w:ascii="Times New Roman" w:hAnsi="Times New Roman" w:cs="Times New Roman"/>
        </w:rPr>
        <w:t xml:space="preserve">n </w:t>
      </w:r>
      <w:r w:rsidR="00191D84" w:rsidRPr="00C6786C">
        <w:rPr>
          <w:rFonts w:ascii="Times New Roman" w:hAnsi="Times New Roman" w:cs="Times New Roman"/>
        </w:rPr>
        <w:t xml:space="preserve">general, we are not convinced that the operation of PUCCH carrier switching should be based on a </w:t>
      </w:r>
      <w:r>
        <w:rPr>
          <w:rFonts w:ascii="Times New Roman" w:hAnsi="Times New Roman" w:cs="Times New Roman"/>
        </w:rPr>
        <w:t xml:space="preserve">fixed </w:t>
      </w:r>
      <w:r w:rsidR="00191D84" w:rsidRPr="00C6786C">
        <w:rPr>
          <w:rFonts w:ascii="Times New Roman" w:hAnsi="Times New Roman" w:cs="Times New Roman"/>
        </w:rPr>
        <w:t xml:space="preserve">rule specified in specifications, since the rule may not </w:t>
      </w:r>
      <w:r>
        <w:rPr>
          <w:rFonts w:ascii="Times New Roman" w:hAnsi="Times New Roman" w:cs="Times New Roman"/>
        </w:rPr>
        <w:t xml:space="preserve">always </w:t>
      </w:r>
      <w:r w:rsidR="00191D84" w:rsidRPr="00C6786C">
        <w:rPr>
          <w:rFonts w:ascii="Times New Roman" w:hAnsi="Times New Roman" w:cs="Times New Roman"/>
        </w:rPr>
        <w:t>be suitable for the needs in real deployments. Even for UR</w:t>
      </w:r>
      <w:r>
        <w:rPr>
          <w:rFonts w:ascii="Times New Roman" w:hAnsi="Times New Roman" w:cs="Times New Roman"/>
        </w:rPr>
        <w:t>LL</w:t>
      </w:r>
      <w:r w:rsidR="00191D84" w:rsidRPr="00C6786C">
        <w:rPr>
          <w:rFonts w:ascii="Times New Roman" w:hAnsi="Times New Roman" w:cs="Times New Roman"/>
        </w:rPr>
        <w:t>C application, the choice of UL carrier for PUCCH depends on many factors known to network that cannot be simplified based on specified rules. Such approach limits the network to benefit</w:t>
      </w:r>
      <w:r>
        <w:rPr>
          <w:rFonts w:ascii="Times New Roman" w:hAnsi="Times New Roman" w:cs="Times New Roman"/>
        </w:rPr>
        <w:t xml:space="preserve"> from</w:t>
      </w:r>
      <w:r w:rsidR="00191D84" w:rsidRPr="00C6786C">
        <w:rPr>
          <w:rFonts w:ascii="Times New Roman" w:hAnsi="Times New Roman" w:cs="Times New Roman"/>
        </w:rPr>
        <w:t xml:space="preserve"> </w:t>
      </w:r>
      <w:r w:rsidR="00191D84" w:rsidRPr="00C6786C">
        <w:rPr>
          <w:rFonts w:ascii="Times New Roman" w:hAnsi="Times New Roman" w:cs="Times New Roman"/>
        </w:rPr>
        <w:lastRenderedPageBreak/>
        <w:t xml:space="preserve">the feature. Therefore, NW should control the selection of PUCCH carrier. </w:t>
      </w:r>
      <w:r w:rsidR="00191D84" w:rsidRPr="00C6786C">
        <w:rPr>
          <w:rFonts w:ascii="Times New Roman" w:hAnsi="Times New Roman" w:cs="Times New Roman"/>
          <w:b/>
          <w:bCs/>
        </w:rPr>
        <w:t>This can be achieved by a field in DCI in case of dynamic PUCCH carrier switching and/or switching pattern configured by gNB</w:t>
      </w:r>
      <w:r w:rsidR="00191D84" w:rsidRPr="00C6786C">
        <w:rPr>
          <w:rFonts w:ascii="Times New Roman" w:hAnsi="Times New Roman" w:cs="Times New Roman"/>
        </w:rPr>
        <w:t>.</w:t>
      </w:r>
    </w:p>
    <w:p w14:paraId="1FF7F3A5" w14:textId="4A4C68DE" w:rsidR="00F15895" w:rsidRPr="006B3EC7" w:rsidRDefault="008F473B" w:rsidP="0095167F">
      <w:pPr>
        <w:pStyle w:val="Observation"/>
      </w:pPr>
      <w:bookmarkStart w:id="14" w:name="_Toc71672470"/>
      <w:r w:rsidRPr="006B3EC7">
        <w:t xml:space="preserve">Operation of </w:t>
      </w:r>
      <w:r w:rsidR="00400ECD" w:rsidRPr="006B3EC7">
        <w:t xml:space="preserve">PUCCH carrier switching in a PUCCH group </w:t>
      </w:r>
      <w:r w:rsidR="00191D84" w:rsidRPr="006B3EC7">
        <w:t>should be under gNB control.</w:t>
      </w:r>
      <w:bookmarkEnd w:id="14"/>
    </w:p>
    <w:p w14:paraId="6EAF9315" w14:textId="77777777" w:rsidR="00400ECD" w:rsidRPr="006B3EC7" w:rsidRDefault="00400ECD" w:rsidP="00400ECD">
      <w:pPr>
        <w:pStyle w:val="Proposal"/>
        <w:numPr>
          <w:ilvl w:val="0"/>
          <w:numId w:val="0"/>
        </w:numPr>
        <w:ind w:left="1701" w:hanging="1701"/>
      </w:pPr>
    </w:p>
    <w:p w14:paraId="68A4E647" w14:textId="5955C204" w:rsidR="00400ECD" w:rsidRPr="006B3EC7" w:rsidRDefault="00400ECD" w:rsidP="00400ECD">
      <w:pPr>
        <w:pStyle w:val="BodyText"/>
        <w:rPr>
          <w:b/>
          <w:bCs/>
          <w:u w:val="single"/>
        </w:rPr>
      </w:pPr>
      <w:r w:rsidRPr="006B3EC7">
        <w:rPr>
          <w:b/>
          <w:bCs/>
          <w:u w:val="single"/>
        </w:rPr>
        <w:t xml:space="preserve">Condition 4: </w:t>
      </w:r>
      <w:r w:rsidR="009C4E3B" w:rsidRPr="006B3EC7">
        <w:rPr>
          <w:b/>
          <w:bCs/>
          <w:u w:val="single"/>
        </w:rPr>
        <w:t xml:space="preserve">Extension of existing framework and inter-action with supported features </w:t>
      </w:r>
    </w:p>
    <w:p w14:paraId="66A492B4" w14:textId="77777777" w:rsidR="00F36914" w:rsidRDefault="004F30DF" w:rsidP="0095167F">
      <w:pPr>
        <w:rPr>
          <w:rFonts w:ascii="Times New Roman" w:hAnsi="Times New Roman" w:cs="Times New Roman"/>
        </w:rPr>
      </w:pPr>
      <w:r>
        <w:rPr>
          <w:rFonts w:ascii="Times New Roman" w:hAnsi="Times New Roman" w:cs="Times New Roman"/>
        </w:rPr>
        <w:t>O</w:t>
      </w:r>
      <w:r w:rsidR="009C4E3B" w:rsidRPr="00C6786C">
        <w:rPr>
          <w:rFonts w:ascii="Times New Roman" w:hAnsi="Times New Roman" w:cs="Times New Roman"/>
        </w:rPr>
        <w:t>peration</w:t>
      </w:r>
      <w:r>
        <w:rPr>
          <w:rFonts w:ascii="Times New Roman" w:hAnsi="Times New Roman" w:cs="Times New Roman"/>
        </w:rPr>
        <w:t xml:space="preserve"> of PUCCH carrier switching</w:t>
      </w:r>
      <w:r w:rsidR="009C4E3B" w:rsidRPr="00C6786C">
        <w:rPr>
          <w:rFonts w:ascii="Times New Roman" w:hAnsi="Times New Roman" w:cs="Times New Roman"/>
        </w:rPr>
        <w:t xml:space="preserve"> should be based on </w:t>
      </w:r>
      <w:r w:rsidR="009C4E3B" w:rsidRPr="00C6786C">
        <w:rPr>
          <w:rFonts w:ascii="Times New Roman" w:hAnsi="Times New Roman" w:cs="Times New Roman"/>
          <w:u w:val="single"/>
        </w:rPr>
        <w:t>an extension of existing framework</w:t>
      </w:r>
      <w:r w:rsidR="009C4E3B" w:rsidRPr="00C6786C">
        <w:rPr>
          <w:rFonts w:ascii="Times New Roman" w:hAnsi="Times New Roman" w:cs="Times New Roman"/>
        </w:rPr>
        <w:t xml:space="preserve"> to enable reuse of implementations.  </w:t>
      </w:r>
    </w:p>
    <w:p w14:paraId="51B735A5" w14:textId="77777777" w:rsidR="00073440" w:rsidRDefault="00073440" w:rsidP="00073440">
      <w:pPr>
        <w:pStyle w:val="ListParagraph"/>
        <w:numPr>
          <w:ilvl w:val="0"/>
          <w:numId w:val="49"/>
        </w:numPr>
        <w:rPr>
          <w:rFonts w:ascii="Times New Roman" w:hAnsi="Times New Roman" w:cs="Times New Roman"/>
          <w:lang w:val="en-US"/>
        </w:rPr>
      </w:pPr>
      <w:proofErr w:type="spellStart"/>
      <w:r w:rsidRPr="00073440">
        <w:rPr>
          <w:rFonts w:ascii="Times New Roman" w:hAnsi="Times New Roman" w:cs="Times New Roman"/>
          <w:b/>
          <w:bCs/>
          <w:lang w:val="en-US"/>
        </w:rPr>
        <w:t>pucch</w:t>
      </w:r>
      <w:proofErr w:type="spellEnd"/>
      <w:r w:rsidRPr="00073440">
        <w:rPr>
          <w:rFonts w:ascii="Times New Roman" w:hAnsi="Times New Roman" w:cs="Times New Roman"/>
          <w:b/>
          <w:bCs/>
          <w:lang w:val="en-US"/>
        </w:rPr>
        <w:t>-Config and semi-static PUCCH configurations across UL cells:</w:t>
      </w:r>
      <w:r>
        <w:rPr>
          <w:rFonts w:ascii="Times New Roman" w:hAnsi="Times New Roman" w:cs="Times New Roman"/>
          <w:lang w:val="en-US"/>
        </w:rPr>
        <w:t xml:space="preserve"> </w:t>
      </w:r>
    </w:p>
    <w:p w14:paraId="66405D72" w14:textId="4570BBD1" w:rsidR="001A3C92" w:rsidRPr="00073440" w:rsidRDefault="006133EC" w:rsidP="00073440">
      <w:pPr>
        <w:pStyle w:val="ListParagraph"/>
        <w:ind w:left="360"/>
        <w:rPr>
          <w:rFonts w:ascii="Times New Roman" w:hAnsi="Times New Roman" w:cs="Times New Roman"/>
          <w:lang w:val="en-US"/>
        </w:rPr>
      </w:pPr>
      <w:r>
        <w:rPr>
          <w:rFonts w:ascii="Times New Roman" w:hAnsi="Times New Roman" w:cs="Times New Roman"/>
          <w:lang w:val="en-US"/>
        </w:rPr>
        <w:t>Extension of the existing framework</w:t>
      </w:r>
      <w:r w:rsidR="004F30DF" w:rsidRPr="00073440">
        <w:rPr>
          <w:rFonts w:ascii="Times New Roman" w:hAnsi="Times New Roman" w:cs="Times New Roman"/>
          <w:lang w:val="en-US"/>
        </w:rPr>
        <w:t xml:space="preserve"> can be achieved by</w:t>
      </w:r>
      <w:r w:rsidR="001A3C92" w:rsidRPr="00073440">
        <w:rPr>
          <w:rFonts w:ascii="Times New Roman" w:hAnsi="Times New Roman" w:cs="Times New Roman"/>
          <w:lang w:val="en-US"/>
        </w:rPr>
        <w:t xml:space="preserve"> extension of configuration of </w:t>
      </w:r>
      <w:proofErr w:type="spellStart"/>
      <w:r w:rsidR="001A3C92" w:rsidRPr="00073440">
        <w:rPr>
          <w:rFonts w:ascii="Times New Roman" w:hAnsi="Times New Roman" w:cs="Times New Roman"/>
          <w:i/>
          <w:iCs/>
          <w:lang w:val="en-US"/>
        </w:rPr>
        <w:t>pucch</w:t>
      </w:r>
      <w:proofErr w:type="spellEnd"/>
      <w:r w:rsidR="001A3C92" w:rsidRPr="00073440">
        <w:rPr>
          <w:rFonts w:ascii="Times New Roman" w:hAnsi="Times New Roman" w:cs="Times New Roman"/>
          <w:i/>
          <w:iCs/>
          <w:lang w:val="en-US"/>
        </w:rPr>
        <w:t>-Config</w:t>
      </w:r>
      <w:r w:rsidR="001A3C92" w:rsidRPr="00073440">
        <w:rPr>
          <w:rFonts w:ascii="Times New Roman" w:hAnsi="Times New Roman" w:cs="Times New Roman"/>
          <w:lang w:val="en-US"/>
        </w:rPr>
        <w:t xml:space="preserve"> to other </w:t>
      </w:r>
      <w:r w:rsidR="00073440" w:rsidRPr="00073440">
        <w:rPr>
          <w:rFonts w:ascii="Times New Roman" w:hAnsi="Times New Roman" w:cs="Times New Roman"/>
          <w:lang w:val="en-US"/>
        </w:rPr>
        <w:t>cells</w:t>
      </w:r>
      <w:r w:rsidR="001A3C92" w:rsidRPr="00073440">
        <w:rPr>
          <w:rFonts w:ascii="Times New Roman" w:hAnsi="Times New Roman" w:cs="Times New Roman"/>
          <w:lang w:val="en-US"/>
        </w:rPr>
        <w:t xml:space="preserve"> in the PUCCH group</w:t>
      </w:r>
      <w:r w:rsidR="004F30DF" w:rsidRPr="00073440">
        <w:rPr>
          <w:rFonts w:ascii="Times New Roman" w:hAnsi="Times New Roman" w:cs="Times New Roman"/>
          <w:lang w:val="en-US"/>
        </w:rPr>
        <w:t>,</w:t>
      </w:r>
      <w:r w:rsidR="001A3C92" w:rsidRPr="00073440">
        <w:rPr>
          <w:rFonts w:ascii="Times New Roman" w:hAnsi="Times New Roman" w:cs="Times New Roman"/>
          <w:lang w:val="en-US"/>
        </w:rPr>
        <w:t xml:space="preserve"> if </w:t>
      </w:r>
      <w:r w:rsidR="004F30DF" w:rsidRPr="00073440">
        <w:rPr>
          <w:rFonts w:ascii="Times New Roman" w:hAnsi="Times New Roman" w:cs="Times New Roman"/>
          <w:lang w:val="en-US"/>
        </w:rPr>
        <w:t xml:space="preserve">applicable. The same principle can be applied to semi-static PUCCH configurations such as </w:t>
      </w:r>
      <w:r w:rsidR="001A3C92" w:rsidRPr="00073440">
        <w:rPr>
          <w:rFonts w:ascii="Times New Roman" w:hAnsi="Times New Roman" w:cs="Times New Roman"/>
          <w:lang w:val="en-US"/>
        </w:rPr>
        <w:t xml:space="preserve">SR, </w:t>
      </w:r>
      <w:proofErr w:type="gramStart"/>
      <w:r w:rsidR="001A3C92" w:rsidRPr="00073440">
        <w:rPr>
          <w:rFonts w:ascii="Times New Roman" w:hAnsi="Times New Roman" w:cs="Times New Roman"/>
          <w:lang w:val="en-US"/>
        </w:rPr>
        <w:t>CSI</w:t>
      </w:r>
      <w:proofErr w:type="gramEnd"/>
      <w:r w:rsidR="001A3C92" w:rsidRPr="00073440">
        <w:rPr>
          <w:rFonts w:ascii="Times New Roman" w:hAnsi="Times New Roman" w:cs="Times New Roman"/>
          <w:lang w:val="en-US"/>
        </w:rPr>
        <w:t xml:space="preserve"> and DL SPS HARQ-ACK PUCCH </w:t>
      </w:r>
      <w:r w:rsidR="00F04D79" w:rsidRPr="00073440">
        <w:rPr>
          <w:rFonts w:ascii="Times New Roman" w:hAnsi="Times New Roman" w:cs="Times New Roman"/>
          <w:lang w:val="en-US"/>
        </w:rPr>
        <w:t xml:space="preserve">by allowing to follow an RRC pattern for </w:t>
      </w:r>
      <w:r w:rsidR="004F30DF" w:rsidRPr="00073440">
        <w:rPr>
          <w:rFonts w:ascii="Times New Roman" w:hAnsi="Times New Roman" w:cs="Times New Roman"/>
          <w:lang w:val="en-US"/>
        </w:rPr>
        <w:t xml:space="preserve">the corresponding </w:t>
      </w:r>
      <w:r w:rsidR="00F04D79" w:rsidRPr="00073440">
        <w:rPr>
          <w:rFonts w:ascii="Times New Roman" w:hAnsi="Times New Roman" w:cs="Times New Roman"/>
          <w:lang w:val="en-US"/>
        </w:rPr>
        <w:t xml:space="preserve">PUCCH </w:t>
      </w:r>
      <w:r w:rsidR="004F30DF" w:rsidRPr="00073440">
        <w:rPr>
          <w:rFonts w:ascii="Times New Roman" w:hAnsi="Times New Roman" w:cs="Times New Roman"/>
          <w:lang w:val="en-US"/>
        </w:rPr>
        <w:t xml:space="preserve">cell index. Consideration and proper scaling using a reference UL cell, for example the one with smallest SCS, </w:t>
      </w:r>
      <w:r w:rsidR="00F04D79" w:rsidRPr="00073440">
        <w:rPr>
          <w:rFonts w:ascii="Times New Roman" w:hAnsi="Times New Roman" w:cs="Times New Roman"/>
          <w:lang w:val="en-US"/>
        </w:rPr>
        <w:t>can</w:t>
      </w:r>
      <w:r w:rsidR="004F30DF" w:rsidRPr="00073440">
        <w:rPr>
          <w:rFonts w:ascii="Times New Roman" w:hAnsi="Times New Roman" w:cs="Times New Roman"/>
          <w:lang w:val="en-US"/>
        </w:rPr>
        <w:t xml:space="preserve"> be </w:t>
      </w:r>
      <w:proofErr w:type="gramStart"/>
      <w:r w:rsidR="004F30DF" w:rsidRPr="00073440">
        <w:rPr>
          <w:rFonts w:ascii="Times New Roman" w:hAnsi="Times New Roman" w:cs="Times New Roman"/>
          <w:lang w:val="en-US"/>
        </w:rPr>
        <w:t>taken into account</w:t>
      </w:r>
      <w:proofErr w:type="gramEnd"/>
      <w:r w:rsidR="004F30DF" w:rsidRPr="00073440">
        <w:rPr>
          <w:rFonts w:ascii="Times New Roman" w:hAnsi="Times New Roman" w:cs="Times New Roman"/>
          <w:lang w:val="en-US"/>
        </w:rPr>
        <w:t xml:space="preserve"> to adjust the corresponding periodicity </w:t>
      </w:r>
      <w:r w:rsidR="00F04D79" w:rsidRPr="00073440">
        <w:rPr>
          <w:rFonts w:ascii="Times New Roman" w:hAnsi="Times New Roman" w:cs="Times New Roman"/>
          <w:lang w:val="en-US"/>
        </w:rPr>
        <w:t xml:space="preserve">and offset </w:t>
      </w:r>
      <w:r w:rsidR="004F30DF" w:rsidRPr="00073440">
        <w:rPr>
          <w:rFonts w:ascii="Times New Roman" w:hAnsi="Times New Roman" w:cs="Times New Roman"/>
          <w:lang w:val="en-US"/>
        </w:rPr>
        <w:t>of the configuration.</w:t>
      </w:r>
      <w:r w:rsidR="00F04D79" w:rsidRPr="00073440">
        <w:rPr>
          <w:rFonts w:ascii="Times New Roman" w:hAnsi="Times New Roman" w:cs="Times New Roman"/>
          <w:lang w:val="en-US"/>
        </w:rPr>
        <w:t xml:space="preserve"> </w:t>
      </w:r>
    </w:p>
    <w:p w14:paraId="2938C3E2" w14:textId="77777777" w:rsidR="006133EC" w:rsidRPr="006133EC" w:rsidRDefault="006133EC" w:rsidP="00073440">
      <w:pPr>
        <w:pStyle w:val="ListParagraph"/>
        <w:numPr>
          <w:ilvl w:val="0"/>
          <w:numId w:val="49"/>
        </w:numPr>
        <w:rPr>
          <w:rFonts w:ascii="Times New Roman" w:hAnsi="Times New Roman" w:cs="Times New Roman"/>
          <w:b/>
          <w:bCs/>
          <w:lang w:val="en-US"/>
        </w:rPr>
      </w:pPr>
      <w:r w:rsidRPr="006133EC">
        <w:rPr>
          <w:rFonts w:ascii="Times New Roman" w:hAnsi="Times New Roman" w:cs="Times New Roman"/>
          <w:b/>
          <w:bCs/>
          <w:lang w:val="en-US"/>
        </w:rPr>
        <w:t>Carrier switching only by indication/configuration:</w:t>
      </w:r>
    </w:p>
    <w:p w14:paraId="21F23888" w14:textId="10A1C615" w:rsidR="009C4E3B" w:rsidRPr="00073440" w:rsidRDefault="00073440" w:rsidP="006133EC">
      <w:pPr>
        <w:pStyle w:val="ListParagraph"/>
        <w:ind w:left="360"/>
        <w:rPr>
          <w:rFonts w:ascii="Times New Roman" w:hAnsi="Times New Roman" w:cs="Times New Roman"/>
          <w:lang w:val="en-US"/>
        </w:rPr>
      </w:pPr>
      <w:r>
        <w:rPr>
          <w:rFonts w:ascii="Times New Roman" w:hAnsi="Times New Roman" w:cs="Times New Roman"/>
          <w:lang w:val="en-US"/>
        </w:rPr>
        <w:t>Moreover, i</w:t>
      </w:r>
      <w:r w:rsidR="004F30DF" w:rsidRPr="00073440">
        <w:rPr>
          <w:rFonts w:ascii="Times New Roman" w:hAnsi="Times New Roman" w:cs="Times New Roman"/>
          <w:lang w:val="en-US"/>
        </w:rPr>
        <w:t>ntroducing PUCCH carrier switching should not result in complication of already existing procedures such as intra-UE multiplexing.</w:t>
      </w:r>
      <w:r w:rsidR="00F04D79" w:rsidRPr="00073440">
        <w:rPr>
          <w:rFonts w:ascii="Times New Roman" w:hAnsi="Times New Roman" w:cs="Times New Roman"/>
          <w:lang w:val="en-US"/>
        </w:rPr>
        <w:t xml:space="preserve"> </w:t>
      </w:r>
      <w:r w:rsidR="009C4E3B" w:rsidRPr="00073440">
        <w:rPr>
          <w:rFonts w:ascii="Times New Roman" w:hAnsi="Times New Roman" w:cs="Times New Roman"/>
          <w:lang w:val="en-US"/>
        </w:rPr>
        <w:t>For example, if the gNB indicates a carrier for PUCCH</w:t>
      </w:r>
      <w:r w:rsidR="00F36914" w:rsidRPr="00073440">
        <w:rPr>
          <w:rFonts w:ascii="Times New Roman" w:hAnsi="Times New Roman" w:cs="Times New Roman"/>
          <w:lang w:val="en-US"/>
        </w:rPr>
        <w:t xml:space="preserve"> by DCI</w:t>
      </w:r>
      <w:r w:rsidR="009C4E3B" w:rsidRPr="00073440">
        <w:rPr>
          <w:rFonts w:ascii="Times New Roman" w:hAnsi="Times New Roman" w:cs="Times New Roman"/>
          <w:lang w:val="en-US"/>
        </w:rPr>
        <w:t>, other factors such as UCI multiplexing or PUCCH resource or payload size, etc</w:t>
      </w:r>
      <w:r w:rsidR="00AE66D8" w:rsidRPr="00073440">
        <w:rPr>
          <w:rFonts w:ascii="Times New Roman" w:hAnsi="Times New Roman" w:cs="Times New Roman"/>
          <w:lang w:val="en-US"/>
        </w:rPr>
        <w:t>. should not result in further changes of the carrier for PUCCH.</w:t>
      </w:r>
      <w:r w:rsidR="00F36914" w:rsidRPr="00073440">
        <w:rPr>
          <w:rFonts w:ascii="Times New Roman" w:hAnsi="Times New Roman" w:cs="Times New Roman"/>
          <w:lang w:val="en-US"/>
        </w:rPr>
        <w:t xml:space="preserve"> </w:t>
      </w:r>
    </w:p>
    <w:p w14:paraId="60536E32" w14:textId="77777777" w:rsidR="006133EC" w:rsidRPr="006133EC" w:rsidRDefault="006133EC" w:rsidP="00073440">
      <w:pPr>
        <w:pStyle w:val="ListParagraph"/>
        <w:numPr>
          <w:ilvl w:val="0"/>
          <w:numId w:val="49"/>
        </w:numPr>
        <w:rPr>
          <w:rFonts w:ascii="Times New Roman" w:hAnsi="Times New Roman" w:cs="Times New Roman"/>
          <w:b/>
          <w:bCs/>
          <w:lang w:val="en-US"/>
        </w:rPr>
      </w:pPr>
      <w:r w:rsidRPr="006133EC">
        <w:rPr>
          <w:rFonts w:ascii="Times New Roman" w:hAnsi="Times New Roman" w:cs="Times New Roman"/>
          <w:b/>
          <w:bCs/>
          <w:lang w:val="en-US"/>
        </w:rPr>
        <w:t>Different dynamic and semi-static PUCCH cells:</w:t>
      </w:r>
    </w:p>
    <w:p w14:paraId="6CBAD040" w14:textId="45645EE6" w:rsidR="00073440" w:rsidRPr="006133EC" w:rsidRDefault="00F04D79" w:rsidP="006133EC">
      <w:pPr>
        <w:pStyle w:val="ListParagraph"/>
        <w:ind w:left="360"/>
        <w:rPr>
          <w:rFonts w:ascii="Times New Roman" w:hAnsi="Times New Roman" w:cs="Times New Roman"/>
          <w:lang w:val="en-US"/>
        </w:rPr>
      </w:pPr>
      <w:r w:rsidRPr="00073440">
        <w:rPr>
          <w:rFonts w:ascii="Times New Roman" w:hAnsi="Times New Roman" w:cs="Times New Roman"/>
          <w:lang w:val="en-US"/>
        </w:rPr>
        <w:t xml:space="preserve">With respect </w:t>
      </w:r>
      <w:r w:rsidR="00073440" w:rsidRPr="00073440">
        <w:rPr>
          <w:rFonts w:ascii="Times New Roman" w:hAnsi="Times New Roman" w:cs="Times New Roman"/>
          <w:lang w:val="en-US"/>
        </w:rPr>
        <w:t>to inter-action between dynamic PUCCH carrier switching and semi-static PUCCH with/</w:t>
      </w:r>
      <w:r w:rsidR="00073440" w:rsidRPr="006133EC">
        <w:rPr>
          <w:rFonts w:ascii="Times New Roman" w:hAnsi="Times New Roman" w:cs="Times New Roman"/>
          <w:lang w:val="en-US"/>
        </w:rPr>
        <w:t xml:space="preserve">without PUCCH carrier switching where both dynamic and semi-static PUCCHs end up on different cells in the PUCCH group, one can consider </w:t>
      </w:r>
      <w:r w:rsidR="00073440" w:rsidRPr="006133EC">
        <w:rPr>
          <w:rFonts w:ascii="Times New Roman" w:hAnsi="Times New Roman" w:cs="Times New Roman"/>
          <w:b/>
          <w:bCs/>
          <w:lang w:val="en-US"/>
        </w:rPr>
        <w:t>two approaches</w:t>
      </w:r>
      <w:r w:rsidR="00073440" w:rsidRPr="006133EC">
        <w:rPr>
          <w:rFonts w:ascii="Times New Roman" w:hAnsi="Times New Roman" w:cs="Times New Roman"/>
          <w:lang w:val="en-US"/>
        </w:rPr>
        <w:t xml:space="preserve"> as the following:</w:t>
      </w:r>
    </w:p>
    <w:p w14:paraId="2239D1AB" w14:textId="3B43A25E" w:rsidR="00AE66D8" w:rsidRPr="006133EC" w:rsidRDefault="006133EC" w:rsidP="006133EC">
      <w:pPr>
        <w:pStyle w:val="ListParagraph"/>
        <w:numPr>
          <w:ilvl w:val="1"/>
          <w:numId w:val="49"/>
        </w:numPr>
        <w:rPr>
          <w:rFonts w:ascii="Times New Roman" w:hAnsi="Times New Roman" w:cs="Times New Roman"/>
          <w:color w:val="7030A0"/>
          <w:lang w:val="en-US"/>
        </w:rPr>
      </w:pPr>
      <w:r>
        <w:rPr>
          <w:rFonts w:ascii="Times New Roman" w:hAnsi="Times New Roman" w:cs="Times New Roman"/>
          <w:lang w:val="en-US"/>
        </w:rPr>
        <w:t>If</w:t>
      </w:r>
      <w:r w:rsidR="00073440" w:rsidRPr="006133EC">
        <w:rPr>
          <w:rFonts w:ascii="Times New Roman" w:hAnsi="Times New Roman" w:cs="Times New Roman"/>
          <w:lang w:val="en-US"/>
        </w:rPr>
        <w:t xml:space="preserve"> simultaneous PUCCH</w:t>
      </w:r>
      <w:r>
        <w:rPr>
          <w:rFonts w:ascii="Times New Roman" w:hAnsi="Times New Roman" w:cs="Times New Roman"/>
          <w:lang w:val="en-US"/>
        </w:rPr>
        <w:t>/PUCCH</w:t>
      </w:r>
      <w:r w:rsidR="00073440" w:rsidRPr="006133EC">
        <w:rPr>
          <w:rFonts w:ascii="Times New Roman" w:hAnsi="Times New Roman" w:cs="Times New Roman"/>
          <w:lang w:val="en-US"/>
        </w:rPr>
        <w:t xml:space="preserve"> transmission </w:t>
      </w:r>
      <w:r>
        <w:rPr>
          <w:rFonts w:ascii="Times New Roman" w:hAnsi="Times New Roman" w:cs="Times New Roman"/>
          <w:lang w:val="en-US"/>
        </w:rPr>
        <w:t>is supported, dynamic and semi-static PUCCHs can be transmitted simultaneously from different cells</w:t>
      </w:r>
      <w:r w:rsidR="00073440" w:rsidRPr="006133EC">
        <w:rPr>
          <w:rFonts w:ascii="Times New Roman" w:hAnsi="Times New Roman" w:cs="Times New Roman"/>
          <w:lang w:val="en-US"/>
        </w:rPr>
        <w:t xml:space="preserve">. The reason is </w:t>
      </w:r>
      <w:r w:rsidR="00AE66D8" w:rsidRPr="006133EC">
        <w:rPr>
          <w:rFonts w:ascii="Times New Roman" w:hAnsi="Times New Roman" w:cs="Times New Roman"/>
          <w:lang w:val="en-US"/>
        </w:rPr>
        <w:t>given that both simultaneous PUSCH</w:t>
      </w:r>
      <w:r>
        <w:rPr>
          <w:rFonts w:ascii="Times New Roman" w:hAnsi="Times New Roman" w:cs="Times New Roman"/>
          <w:lang w:val="en-US"/>
        </w:rPr>
        <w:t>/PUSCH</w:t>
      </w:r>
      <w:r w:rsidR="00AE66D8" w:rsidRPr="006133EC">
        <w:rPr>
          <w:rFonts w:ascii="Times New Roman" w:hAnsi="Times New Roman" w:cs="Times New Roman"/>
          <w:lang w:val="en-US"/>
        </w:rPr>
        <w:t xml:space="preserve"> and simultaneous PUCCH/PUSCH are supported, </w:t>
      </w:r>
      <w:r w:rsidR="00073440" w:rsidRPr="006133EC">
        <w:rPr>
          <w:rFonts w:ascii="Times New Roman" w:hAnsi="Times New Roman" w:cs="Times New Roman"/>
          <w:lang w:val="en-US"/>
        </w:rPr>
        <w:t xml:space="preserve">it is not clear why </w:t>
      </w:r>
      <w:r w:rsidR="00AE66D8" w:rsidRPr="006133EC">
        <w:rPr>
          <w:rFonts w:ascii="Times New Roman" w:hAnsi="Times New Roman" w:cs="Times New Roman"/>
          <w:lang w:val="en-US"/>
        </w:rPr>
        <w:t>the support of simultaneous PUCCH</w:t>
      </w:r>
      <w:r w:rsidR="00073440" w:rsidRPr="006133EC">
        <w:rPr>
          <w:rFonts w:ascii="Times New Roman" w:hAnsi="Times New Roman" w:cs="Times New Roman"/>
          <w:lang w:val="en-US"/>
        </w:rPr>
        <w:t>/PUCCH</w:t>
      </w:r>
      <w:r w:rsidR="00AE66D8" w:rsidRPr="006133EC">
        <w:rPr>
          <w:rFonts w:ascii="Times New Roman" w:hAnsi="Times New Roman" w:cs="Times New Roman"/>
          <w:lang w:val="en-US"/>
        </w:rPr>
        <w:t xml:space="preserve"> </w:t>
      </w:r>
      <w:r w:rsidR="00073440" w:rsidRPr="006133EC">
        <w:rPr>
          <w:rFonts w:ascii="Times New Roman" w:hAnsi="Times New Roman" w:cs="Times New Roman"/>
          <w:lang w:val="en-US"/>
        </w:rPr>
        <w:t>should not be considered as</w:t>
      </w:r>
      <w:r w:rsidR="00AE66D8" w:rsidRPr="006133EC">
        <w:rPr>
          <w:rFonts w:ascii="Times New Roman" w:hAnsi="Times New Roman" w:cs="Times New Roman"/>
          <w:lang w:val="en-US"/>
        </w:rPr>
        <w:t xml:space="preserve"> a</w:t>
      </w:r>
      <w:r w:rsidR="008F473B" w:rsidRPr="006133EC">
        <w:rPr>
          <w:rFonts w:ascii="Times New Roman" w:hAnsi="Times New Roman" w:cs="Times New Roman"/>
          <w:lang w:val="en-US"/>
        </w:rPr>
        <w:t>n</w:t>
      </w:r>
      <w:r w:rsidR="00AE66D8" w:rsidRPr="006133EC">
        <w:rPr>
          <w:rFonts w:ascii="Times New Roman" w:hAnsi="Times New Roman" w:cs="Times New Roman"/>
          <w:lang w:val="en-US"/>
        </w:rPr>
        <w:t xml:space="preserve"> obvious extension.</w:t>
      </w:r>
    </w:p>
    <w:p w14:paraId="3A786382" w14:textId="36996DCE" w:rsidR="006133EC" w:rsidRPr="006133EC" w:rsidRDefault="006133EC" w:rsidP="006133EC">
      <w:pPr>
        <w:pStyle w:val="ListParagraph"/>
        <w:numPr>
          <w:ilvl w:val="1"/>
          <w:numId w:val="49"/>
        </w:numPr>
        <w:rPr>
          <w:rFonts w:ascii="Times New Roman" w:hAnsi="Times New Roman" w:cs="Times New Roman"/>
          <w:lang w:val="en-US"/>
        </w:rPr>
      </w:pPr>
      <w:r w:rsidRPr="006133EC">
        <w:rPr>
          <w:rFonts w:ascii="Times New Roman" w:hAnsi="Times New Roman" w:cs="Times New Roman"/>
          <w:lang w:val="en-US"/>
        </w:rPr>
        <w:t>Otherwise, the semi-static PUCCH configuration can be extended to multiple simultaneous transmission opportunities across the UL cells where one transmission opportunity can be used at a time, following the RRC configured cell index pattern described above, or in the presence of dynamic PUCCH, following the cell of dynamic PUCCH.</w:t>
      </w:r>
    </w:p>
    <w:p w14:paraId="7DB20D05" w14:textId="77777777" w:rsidR="00073440" w:rsidRPr="00073440" w:rsidRDefault="00073440" w:rsidP="0095167F">
      <w:pPr>
        <w:rPr>
          <w:rFonts w:ascii="Times New Roman" w:hAnsi="Times New Roman" w:cs="Times New Roman"/>
        </w:rPr>
      </w:pPr>
    </w:p>
    <w:p w14:paraId="7E7AF2C9" w14:textId="3C57E9A2" w:rsidR="008F473B" w:rsidRDefault="008F473B" w:rsidP="0095167F">
      <w:pPr>
        <w:pStyle w:val="Observation"/>
      </w:pPr>
      <w:bookmarkStart w:id="15" w:name="_Toc71672471"/>
      <w:r>
        <w:t>Operation o</w:t>
      </w:r>
      <w:r w:rsidR="0095167F">
        <w:t>f</w:t>
      </w:r>
      <w:r>
        <w:t xml:space="preserve"> PUCCH carrier switching should be based on extension of existing PUCCH related procedures</w:t>
      </w:r>
      <w:r w:rsidR="001A3C92">
        <w:t xml:space="preserve"> to more carriers in the PUCCH group</w:t>
      </w:r>
      <w:r>
        <w:t>.</w:t>
      </w:r>
      <w:bookmarkEnd w:id="15"/>
    </w:p>
    <w:p w14:paraId="13AABF40" w14:textId="6E6D9556" w:rsidR="00545A22" w:rsidRPr="00545A22" w:rsidRDefault="00545A22" w:rsidP="0095167F">
      <w:pPr>
        <w:pStyle w:val="Observation"/>
        <w:rPr>
          <w:rFonts w:cs="Arial"/>
        </w:rPr>
      </w:pPr>
      <w:bookmarkStart w:id="16" w:name="_Toc71672472"/>
      <w:r>
        <w:rPr>
          <w:rFonts w:cs="Arial"/>
        </w:rPr>
        <w:t>I</w:t>
      </w:r>
      <w:r w:rsidRPr="00545A22">
        <w:rPr>
          <w:rFonts w:cs="Arial"/>
        </w:rPr>
        <w:t xml:space="preserve">f the gNB indicates a </w:t>
      </w:r>
      <w:r>
        <w:rPr>
          <w:rFonts w:cs="Arial"/>
        </w:rPr>
        <w:t>cell</w:t>
      </w:r>
      <w:r w:rsidRPr="00545A22">
        <w:rPr>
          <w:rFonts w:cs="Arial"/>
        </w:rPr>
        <w:t xml:space="preserve"> for PUCCH by DCI, other factors such as UCI multiplexing or PUCCH resource or payload size, etc. should not result in further changes of the </w:t>
      </w:r>
      <w:r>
        <w:rPr>
          <w:rFonts w:cs="Arial"/>
        </w:rPr>
        <w:t>cell</w:t>
      </w:r>
      <w:r w:rsidRPr="00545A22">
        <w:rPr>
          <w:rFonts w:cs="Arial"/>
        </w:rPr>
        <w:t xml:space="preserve"> for PUCCH</w:t>
      </w:r>
      <w:r w:rsidR="00D40F16">
        <w:rPr>
          <w:rFonts w:cs="Arial"/>
        </w:rPr>
        <w:t>.</w:t>
      </w:r>
      <w:bookmarkEnd w:id="16"/>
    </w:p>
    <w:p w14:paraId="6CE8E760" w14:textId="0A753AFA" w:rsidR="008F473B" w:rsidRDefault="0095167F" w:rsidP="0095167F">
      <w:pPr>
        <w:pStyle w:val="Observation"/>
      </w:pPr>
      <w:bookmarkStart w:id="17" w:name="_Toc71672473"/>
      <w:r>
        <w:t>Discussion are needed to understand joint operation of</w:t>
      </w:r>
      <w:r w:rsidR="006B6144">
        <w:t xml:space="preserve"> </w:t>
      </w:r>
      <w:r w:rsidR="008F473B">
        <w:t>PUCCH</w:t>
      </w:r>
      <w:r w:rsidR="006B6144">
        <w:t xml:space="preserve"> carrier switching and simultaneous PUCCH/PUSCH transmission</w:t>
      </w:r>
      <w:r>
        <w:t>, as well as extension</w:t>
      </w:r>
      <w:r w:rsidR="006B6144">
        <w:t xml:space="preserve"> </w:t>
      </w:r>
      <w:r>
        <w:t xml:space="preserve">of </w:t>
      </w:r>
      <w:r w:rsidR="006B6144">
        <w:t>simultaneous UL transmissions to simultaneous PUCCHs transmission</w:t>
      </w:r>
      <w:r w:rsidR="00D40F16">
        <w:t xml:space="preserve"> on multiple carriers</w:t>
      </w:r>
      <w:r w:rsidR="006B6144">
        <w:t>.</w:t>
      </w:r>
      <w:bookmarkEnd w:id="17"/>
      <w:r w:rsidR="006B6144">
        <w:t xml:space="preserve"> </w:t>
      </w:r>
    </w:p>
    <w:p w14:paraId="11B9C631" w14:textId="77777777" w:rsidR="0095167F" w:rsidRDefault="0095167F" w:rsidP="00625110">
      <w:pPr>
        <w:pStyle w:val="Proposal"/>
        <w:numPr>
          <w:ilvl w:val="0"/>
          <w:numId w:val="0"/>
        </w:numPr>
        <w:rPr>
          <w:b w:val="0"/>
          <w:bCs w:val="0"/>
          <w:sz w:val="20"/>
          <w:szCs w:val="20"/>
        </w:rPr>
      </w:pPr>
    </w:p>
    <w:p w14:paraId="6C967FE2" w14:textId="4A6B4EC5" w:rsidR="000A7593" w:rsidRPr="00C6786C" w:rsidRDefault="006B6144" w:rsidP="0095167F">
      <w:pPr>
        <w:rPr>
          <w:rFonts w:ascii="Times New Roman" w:hAnsi="Times New Roman" w:cs="Times New Roman"/>
        </w:rPr>
      </w:pPr>
      <w:r w:rsidRPr="00C6786C">
        <w:rPr>
          <w:rFonts w:ascii="Times New Roman" w:hAnsi="Times New Roman" w:cs="Times New Roman"/>
        </w:rPr>
        <w:t>Based on the above discussion, PUCCH carrier switching can be supported if the above conditions are met</w:t>
      </w:r>
      <w:r w:rsidR="00DE374F" w:rsidRPr="00C6786C">
        <w:rPr>
          <w:rFonts w:ascii="Times New Roman" w:hAnsi="Times New Roman" w:cs="Times New Roman"/>
        </w:rPr>
        <w:t>.</w:t>
      </w:r>
      <w:r w:rsidRPr="00C6786C">
        <w:rPr>
          <w:rFonts w:ascii="Times New Roman" w:hAnsi="Times New Roman" w:cs="Times New Roman"/>
        </w:rPr>
        <w:t xml:space="preserve"> </w:t>
      </w:r>
      <w:r w:rsidR="00DE374F" w:rsidRPr="00C6786C">
        <w:rPr>
          <w:rFonts w:ascii="Times New Roman" w:hAnsi="Times New Roman" w:cs="Times New Roman"/>
        </w:rPr>
        <w:t>Therefore, we propose the following:</w:t>
      </w:r>
    </w:p>
    <w:p w14:paraId="198A31CC" w14:textId="77777777" w:rsidR="0095167F" w:rsidRDefault="0095167F" w:rsidP="00625110">
      <w:pPr>
        <w:pStyle w:val="Proposal"/>
        <w:numPr>
          <w:ilvl w:val="0"/>
          <w:numId w:val="0"/>
        </w:numPr>
        <w:rPr>
          <w:b w:val="0"/>
          <w:bCs w:val="0"/>
          <w:sz w:val="20"/>
          <w:szCs w:val="20"/>
        </w:rPr>
      </w:pPr>
    </w:p>
    <w:p w14:paraId="06125314" w14:textId="05D7000D" w:rsidR="00DE374F" w:rsidRDefault="00DE374F" w:rsidP="00545A22">
      <w:pPr>
        <w:pStyle w:val="Proposal"/>
      </w:pPr>
      <w:bookmarkStart w:id="18" w:name="_Toc71672480"/>
      <w:r w:rsidRPr="006B3EC7">
        <w:t>Support</w:t>
      </w:r>
      <w:r>
        <w:t xml:space="preserve"> PUCCH carrier switching in a PUCCH group </w:t>
      </w:r>
      <w:r w:rsidR="00C6786C">
        <w:t>based on at least the</w:t>
      </w:r>
      <w:r>
        <w:t xml:space="preserve"> following conditions:</w:t>
      </w:r>
      <w:bookmarkEnd w:id="18"/>
    </w:p>
    <w:p w14:paraId="088B7CF4" w14:textId="58CE86B2" w:rsidR="00DE374F" w:rsidRPr="00DE374F" w:rsidRDefault="00DE374F" w:rsidP="00DE374F">
      <w:pPr>
        <w:pStyle w:val="Proposal"/>
        <w:numPr>
          <w:ilvl w:val="1"/>
          <w:numId w:val="2"/>
        </w:numPr>
      </w:pPr>
      <w:bookmarkStart w:id="19" w:name="_Toc71672481"/>
      <w:r w:rsidRPr="006B3EC7">
        <w:rPr>
          <w:rStyle w:val="Emphasis"/>
          <w:i w:val="0"/>
          <w:iCs w:val="0"/>
        </w:rPr>
        <w:t xml:space="preserve">HARQ-ACK corresponding to PDSCH received on a </w:t>
      </w:r>
      <w:proofErr w:type="spellStart"/>
      <w:r w:rsidRPr="006B3EC7">
        <w:rPr>
          <w:rStyle w:val="Emphasis"/>
          <w:i w:val="0"/>
          <w:iCs w:val="0"/>
        </w:rPr>
        <w:t>Pcell</w:t>
      </w:r>
      <w:proofErr w:type="spellEnd"/>
      <w:r w:rsidRPr="006B3EC7">
        <w:rPr>
          <w:rStyle w:val="Emphasis"/>
          <w:i w:val="0"/>
          <w:iCs w:val="0"/>
        </w:rPr>
        <w:t>/</w:t>
      </w:r>
      <w:proofErr w:type="spellStart"/>
      <w:r w:rsidRPr="006B3EC7">
        <w:rPr>
          <w:rStyle w:val="Emphasis"/>
          <w:i w:val="0"/>
          <w:iCs w:val="0"/>
        </w:rPr>
        <w:t>PScell</w:t>
      </w:r>
      <w:proofErr w:type="spellEnd"/>
      <w:r w:rsidRPr="006B3EC7">
        <w:rPr>
          <w:rStyle w:val="Emphasis"/>
          <w:i w:val="0"/>
          <w:iCs w:val="0"/>
        </w:rPr>
        <w:t xml:space="preserve"> in the PUCCH group, can be sent on a PUCCH on</w:t>
      </w:r>
      <w:r w:rsidRPr="006B3EC7">
        <w:rPr>
          <w:rStyle w:val="apple-converted-space"/>
        </w:rPr>
        <w:t> </w:t>
      </w:r>
      <w:r w:rsidRPr="006B3EC7">
        <w:rPr>
          <w:rStyle w:val="Emphasis"/>
          <w:i w:val="0"/>
          <w:iCs w:val="0"/>
        </w:rPr>
        <w:t xml:space="preserve">an </w:t>
      </w:r>
      <w:proofErr w:type="spellStart"/>
      <w:r w:rsidRPr="006B3EC7">
        <w:rPr>
          <w:rStyle w:val="Emphasis"/>
          <w:i w:val="0"/>
          <w:iCs w:val="0"/>
        </w:rPr>
        <w:t>Scell</w:t>
      </w:r>
      <w:proofErr w:type="spellEnd"/>
      <w:r w:rsidRPr="006B3EC7">
        <w:rPr>
          <w:rStyle w:val="Emphasis"/>
          <w:i w:val="0"/>
          <w:iCs w:val="0"/>
        </w:rPr>
        <w:t xml:space="preserve"> in the same PUCCH group.</w:t>
      </w:r>
      <w:bookmarkEnd w:id="19"/>
    </w:p>
    <w:p w14:paraId="4222CBF4" w14:textId="32225C24" w:rsidR="00DE374F" w:rsidRPr="00DE374F" w:rsidRDefault="00C6786C" w:rsidP="00DE374F">
      <w:pPr>
        <w:pStyle w:val="Proposal"/>
        <w:numPr>
          <w:ilvl w:val="1"/>
          <w:numId w:val="2"/>
        </w:numPr>
      </w:pPr>
      <w:bookmarkStart w:id="20" w:name="_Toc71672482"/>
      <w:r w:rsidRPr="006B3EC7">
        <w:t xml:space="preserve">No </w:t>
      </w:r>
      <w:r w:rsidR="001D7F8E">
        <w:t>restriction</w:t>
      </w:r>
      <w:r w:rsidRPr="006B3EC7">
        <w:t xml:space="preserve"> to the relation between t</w:t>
      </w:r>
      <w:r w:rsidR="00DE374F" w:rsidRPr="006B3EC7">
        <w:t>he numerologies in the PUCCH group</w:t>
      </w:r>
      <w:bookmarkEnd w:id="20"/>
    </w:p>
    <w:p w14:paraId="0473ADE6" w14:textId="03B8267F" w:rsidR="001F4A55" w:rsidRPr="001F4A55" w:rsidRDefault="001F4A55" w:rsidP="00DE374F">
      <w:pPr>
        <w:pStyle w:val="Proposal"/>
        <w:numPr>
          <w:ilvl w:val="1"/>
          <w:numId w:val="2"/>
        </w:numPr>
      </w:pPr>
      <w:bookmarkStart w:id="21" w:name="_Toc71672483"/>
      <w:r w:rsidRPr="006B3EC7">
        <w:t>The PUCCH cell index in the PUCCH group is indicated by DCI and/or</w:t>
      </w:r>
      <w:r w:rsidR="00C6786C" w:rsidRPr="006B3EC7">
        <w:t xml:space="preserve"> determined</w:t>
      </w:r>
      <w:r w:rsidRPr="006B3EC7">
        <w:t xml:space="preserve"> based on a configured pattern.</w:t>
      </w:r>
      <w:bookmarkEnd w:id="21"/>
    </w:p>
    <w:p w14:paraId="39ABF1E3" w14:textId="09B71776" w:rsidR="001F4A55" w:rsidRDefault="00C6786C" w:rsidP="00C6786C">
      <w:pPr>
        <w:pStyle w:val="Proposal"/>
      </w:pPr>
      <w:bookmarkStart w:id="22" w:name="_Toc71672484"/>
      <w:r>
        <w:t>Design of PUCCH carrier switching should be based on extension of existing PUCCH related procedures. An indicated PUCCH carrier for a UCI transmission should not be changed further for the UCI transmission.</w:t>
      </w:r>
      <w:bookmarkEnd w:id="22"/>
    </w:p>
    <w:p w14:paraId="50571D60" w14:textId="53D69042" w:rsidR="00C6786C" w:rsidRPr="001F4A55" w:rsidRDefault="00C6786C" w:rsidP="00C6786C">
      <w:pPr>
        <w:pStyle w:val="Proposal"/>
      </w:pPr>
      <w:bookmarkStart w:id="23" w:name="_Toc71672485"/>
      <w:r>
        <w:t>Discuss joint operation of PUCCH carrier switching and simultaneous PUCCH/PUSCH transmission, and the extension of UL transmissions to simultaneous PUCCHs transmission.</w:t>
      </w:r>
      <w:bookmarkEnd w:id="23"/>
    </w:p>
    <w:p w14:paraId="288D4CD0" w14:textId="225BB091" w:rsidR="00C01F33" w:rsidRPr="00CE0424" w:rsidRDefault="005303B2" w:rsidP="00CE0424">
      <w:pPr>
        <w:pStyle w:val="Heading1"/>
      </w:pPr>
      <w:r>
        <w:t>3</w:t>
      </w:r>
      <w:r>
        <w:tab/>
      </w:r>
      <w:r w:rsidR="00C01F33" w:rsidRPr="00CE0424">
        <w:t>Conclusion</w:t>
      </w:r>
    </w:p>
    <w:p w14:paraId="4FC88740" w14:textId="77777777" w:rsidR="008E065E" w:rsidRPr="006B3EC7" w:rsidRDefault="008E065E" w:rsidP="008E065E">
      <w:pPr>
        <w:pStyle w:val="BodyText"/>
        <w:rPr>
          <w:b/>
          <w:bCs/>
          <w:sz w:val="20"/>
          <w:szCs w:val="20"/>
        </w:rPr>
      </w:pPr>
      <w:r w:rsidRPr="006B3EC7">
        <w:rPr>
          <w:sz w:val="20"/>
          <w:szCs w:val="20"/>
        </w:rPr>
        <w:t xml:space="preserve">In </w:t>
      </w:r>
      <w:r w:rsidR="007729A2" w:rsidRPr="006B3EC7">
        <w:rPr>
          <w:sz w:val="20"/>
          <w:szCs w:val="20"/>
        </w:rPr>
        <w:t xml:space="preserve">the previous </w:t>
      </w:r>
      <w:r w:rsidRPr="006B3EC7">
        <w:rPr>
          <w:sz w:val="20"/>
          <w:szCs w:val="20"/>
        </w:rPr>
        <w:t>section</w:t>
      </w:r>
      <w:r w:rsidR="007729A2" w:rsidRPr="006B3EC7">
        <w:rPr>
          <w:sz w:val="20"/>
          <w:szCs w:val="20"/>
        </w:rPr>
        <w:t>s</w:t>
      </w:r>
      <w:r w:rsidRPr="006B3EC7">
        <w:rPr>
          <w:sz w:val="20"/>
          <w:szCs w:val="20"/>
        </w:rPr>
        <w:t xml:space="preserve"> we made the following observations:</w:t>
      </w:r>
      <w:r w:rsidR="00C93814" w:rsidRPr="006B3EC7">
        <w:rPr>
          <w:b/>
          <w:bCs/>
          <w:sz w:val="20"/>
          <w:szCs w:val="20"/>
        </w:rPr>
        <w:t xml:space="preserve"> </w:t>
      </w:r>
    </w:p>
    <w:p w14:paraId="06915CB5" w14:textId="77777777" w:rsidR="00D60DB6" w:rsidRDefault="006F6582">
      <w:pPr>
        <w:pStyle w:val="TableofFigures"/>
        <w:tabs>
          <w:tab w:val="right" w:leader="dot" w:pos="9629"/>
        </w:tabs>
        <w:rPr>
          <w:rFonts w:asciiTheme="minorHAnsi" w:hAnsiTheme="minorHAnsi"/>
          <w:b w:val="0"/>
          <w:noProof/>
        </w:rPr>
      </w:pPr>
      <w:r w:rsidRPr="005152FF">
        <w:rPr>
          <w:b w:val="0"/>
          <w:bCs/>
          <w:sz w:val="20"/>
          <w:szCs w:val="20"/>
        </w:rPr>
        <w:fldChar w:fldCharType="begin"/>
      </w:r>
      <w:r w:rsidRPr="005152FF">
        <w:rPr>
          <w:bCs/>
          <w:sz w:val="20"/>
          <w:szCs w:val="20"/>
        </w:rPr>
        <w:instrText xml:space="preserve"> TOC \f O \n \h \z \t "Observation" \c </w:instrText>
      </w:r>
      <w:r w:rsidRPr="005152FF">
        <w:rPr>
          <w:b w:val="0"/>
          <w:bCs/>
          <w:sz w:val="20"/>
          <w:szCs w:val="20"/>
        </w:rPr>
        <w:fldChar w:fldCharType="separate"/>
      </w:r>
      <w:hyperlink w:anchor="_Toc71672466" w:history="1">
        <w:r w:rsidR="00D60DB6" w:rsidRPr="00664873">
          <w:rPr>
            <w:rStyle w:val="Hyperlink"/>
            <w:noProof/>
          </w:rPr>
          <w:t>Observation 1</w:t>
        </w:r>
        <w:r w:rsidR="00D60DB6">
          <w:rPr>
            <w:rFonts w:asciiTheme="minorHAnsi" w:hAnsiTheme="minorHAnsi"/>
            <w:b w:val="0"/>
            <w:noProof/>
          </w:rPr>
          <w:tab/>
        </w:r>
        <w:r w:rsidR="00D60DB6" w:rsidRPr="00664873">
          <w:rPr>
            <w:rStyle w:val="Hyperlink"/>
            <w:noProof/>
          </w:rPr>
          <w:t>Type-3 HARQ-ACK codebook is not yet supported together with the 2-level PHY priority.</w:t>
        </w:r>
      </w:hyperlink>
    </w:p>
    <w:p w14:paraId="119E33D8" w14:textId="77777777" w:rsidR="00D60DB6" w:rsidRDefault="00D60DB6">
      <w:pPr>
        <w:pStyle w:val="TableofFigures"/>
        <w:tabs>
          <w:tab w:val="right" w:leader="dot" w:pos="9629"/>
        </w:tabs>
        <w:rPr>
          <w:rFonts w:asciiTheme="minorHAnsi" w:hAnsiTheme="minorHAnsi"/>
          <w:b w:val="0"/>
          <w:noProof/>
        </w:rPr>
      </w:pPr>
      <w:hyperlink w:anchor="_Toc71672467" w:history="1">
        <w:r w:rsidRPr="00664873">
          <w:rPr>
            <w:rStyle w:val="Hyperlink"/>
            <w:noProof/>
          </w:rPr>
          <w:t>Observation 2</w:t>
        </w:r>
        <w:r>
          <w:rPr>
            <w:rFonts w:asciiTheme="minorHAnsi" w:hAnsiTheme="minorHAnsi"/>
            <w:b w:val="0"/>
            <w:noProof/>
          </w:rPr>
          <w:tab/>
        </w:r>
        <w:r w:rsidRPr="00664873">
          <w:rPr>
            <w:rStyle w:val="Hyperlink"/>
            <w:noProof/>
          </w:rPr>
          <w:t>The usefulness of PUCCH carrier switching highly depends on the underlying conditions to support the feature.</w:t>
        </w:r>
      </w:hyperlink>
    </w:p>
    <w:p w14:paraId="7D379FC2" w14:textId="77777777" w:rsidR="00D60DB6" w:rsidRDefault="00D60DB6">
      <w:pPr>
        <w:pStyle w:val="TableofFigures"/>
        <w:tabs>
          <w:tab w:val="right" w:leader="dot" w:pos="9629"/>
        </w:tabs>
        <w:rPr>
          <w:rFonts w:asciiTheme="minorHAnsi" w:hAnsiTheme="minorHAnsi"/>
          <w:b w:val="0"/>
          <w:noProof/>
        </w:rPr>
      </w:pPr>
      <w:hyperlink w:anchor="_Toc71672468" w:history="1">
        <w:r w:rsidRPr="00664873">
          <w:rPr>
            <w:rStyle w:val="Hyperlink"/>
            <w:noProof/>
          </w:rPr>
          <w:t>Observation 3</w:t>
        </w:r>
        <w:r>
          <w:rPr>
            <w:rFonts w:asciiTheme="minorHAnsi" w:hAnsiTheme="minorHAnsi"/>
            <w:b w:val="0"/>
            <w:noProof/>
          </w:rPr>
          <w:tab/>
        </w:r>
        <w:r w:rsidRPr="00664873">
          <w:rPr>
            <w:rStyle w:val="Hyperlink"/>
            <w:noProof/>
          </w:rPr>
          <w:t>Support that HARQ-ACK corresponding to PDSCH received on a Pcell/PScell in a PUCCH group, can be sent on a PUCCH on an Scell in the same PUCCH group.</w:t>
        </w:r>
      </w:hyperlink>
    </w:p>
    <w:p w14:paraId="59F8E1D1" w14:textId="77777777" w:rsidR="00D60DB6" w:rsidRDefault="00D60DB6">
      <w:pPr>
        <w:pStyle w:val="TableofFigures"/>
        <w:tabs>
          <w:tab w:val="right" w:leader="dot" w:pos="9629"/>
        </w:tabs>
        <w:rPr>
          <w:rFonts w:asciiTheme="minorHAnsi" w:hAnsiTheme="minorHAnsi"/>
          <w:b w:val="0"/>
          <w:noProof/>
        </w:rPr>
      </w:pPr>
      <w:hyperlink w:anchor="_Toc71672469" w:history="1">
        <w:r w:rsidRPr="00664873">
          <w:rPr>
            <w:rStyle w:val="Hyperlink"/>
            <w:noProof/>
          </w:rPr>
          <w:t>Observation 4</w:t>
        </w:r>
        <w:r>
          <w:rPr>
            <w:rFonts w:asciiTheme="minorHAnsi" w:hAnsiTheme="minorHAnsi"/>
            <w:b w:val="0"/>
            <w:noProof/>
          </w:rPr>
          <w:tab/>
        </w:r>
        <w:r w:rsidRPr="00664873">
          <w:rPr>
            <w:rStyle w:val="Hyperlink"/>
            <w:noProof/>
          </w:rPr>
          <w:t>Operation of PUCCH carrier switching in a PUCCH group should not be conditioned on the numerologies in the PUCCH group, such that UL SCS can be same or larger/smaller than DL SCS.</w:t>
        </w:r>
      </w:hyperlink>
    </w:p>
    <w:p w14:paraId="3BFBF102" w14:textId="77777777" w:rsidR="00D60DB6" w:rsidRDefault="00D60DB6">
      <w:pPr>
        <w:pStyle w:val="TableofFigures"/>
        <w:tabs>
          <w:tab w:val="right" w:leader="dot" w:pos="9629"/>
        </w:tabs>
        <w:rPr>
          <w:rFonts w:asciiTheme="minorHAnsi" w:hAnsiTheme="minorHAnsi"/>
          <w:b w:val="0"/>
          <w:noProof/>
        </w:rPr>
      </w:pPr>
      <w:hyperlink w:anchor="_Toc71672470" w:history="1">
        <w:r w:rsidRPr="00664873">
          <w:rPr>
            <w:rStyle w:val="Hyperlink"/>
            <w:noProof/>
          </w:rPr>
          <w:t>Observation 5</w:t>
        </w:r>
        <w:r>
          <w:rPr>
            <w:rFonts w:asciiTheme="minorHAnsi" w:hAnsiTheme="minorHAnsi"/>
            <w:b w:val="0"/>
            <w:noProof/>
          </w:rPr>
          <w:tab/>
        </w:r>
        <w:r w:rsidRPr="00664873">
          <w:rPr>
            <w:rStyle w:val="Hyperlink"/>
            <w:noProof/>
          </w:rPr>
          <w:t>Operation of PUCCH carrier switching in a PUCCH group should be under gNB control.</w:t>
        </w:r>
      </w:hyperlink>
    </w:p>
    <w:p w14:paraId="4B59AAA6" w14:textId="77777777" w:rsidR="00D60DB6" w:rsidRDefault="00D60DB6">
      <w:pPr>
        <w:pStyle w:val="TableofFigures"/>
        <w:tabs>
          <w:tab w:val="right" w:leader="dot" w:pos="9629"/>
        </w:tabs>
        <w:rPr>
          <w:rFonts w:asciiTheme="minorHAnsi" w:hAnsiTheme="minorHAnsi"/>
          <w:b w:val="0"/>
          <w:noProof/>
        </w:rPr>
      </w:pPr>
      <w:hyperlink w:anchor="_Toc71672471" w:history="1">
        <w:r w:rsidRPr="00664873">
          <w:rPr>
            <w:rStyle w:val="Hyperlink"/>
            <w:noProof/>
          </w:rPr>
          <w:t>Observation 6</w:t>
        </w:r>
        <w:r>
          <w:rPr>
            <w:rFonts w:asciiTheme="minorHAnsi" w:hAnsiTheme="minorHAnsi"/>
            <w:b w:val="0"/>
            <w:noProof/>
          </w:rPr>
          <w:tab/>
        </w:r>
        <w:r w:rsidRPr="00664873">
          <w:rPr>
            <w:rStyle w:val="Hyperlink"/>
            <w:noProof/>
          </w:rPr>
          <w:t>Operation of PUCCH carrier switching should be based on extension of existing PUCCH related procedures to more carriers in the PUCCH group.</w:t>
        </w:r>
      </w:hyperlink>
    </w:p>
    <w:p w14:paraId="49F482BD" w14:textId="77777777" w:rsidR="00D60DB6" w:rsidRDefault="00D60DB6">
      <w:pPr>
        <w:pStyle w:val="TableofFigures"/>
        <w:tabs>
          <w:tab w:val="right" w:leader="dot" w:pos="9629"/>
        </w:tabs>
        <w:rPr>
          <w:rFonts w:asciiTheme="minorHAnsi" w:hAnsiTheme="minorHAnsi"/>
          <w:b w:val="0"/>
          <w:noProof/>
        </w:rPr>
      </w:pPr>
      <w:hyperlink w:anchor="_Toc71672472" w:history="1">
        <w:r w:rsidRPr="00664873">
          <w:rPr>
            <w:rStyle w:val="Hyperlink"/>
            <w:rFonts w:cs="Arial"/>
            <w:noProof/>
          </w:rPr>
          <w:t>Observation 7</w:t>
        </w:r>
        <w:r>
          <w:rPr>
            <w:rFonts w:asciiTheme="minorHAnsi" w:hAnsiTheme="minorHAnsi"/>
            <w:b w:val="0"/>
            <w:noProof/>
          </w:rPr>
          <w:tab/>
        </w:r>
        <w:r w:rsidRPr="00664873">
          <w:rPr>
            <w:rStyle w:val="Hyperlink"/>
            <w:rFonts w:cs="Arial"/>
            <w:noProof/>
          </w:rPr>
          <w:t>If the gNB indicates a cell for PUCCH by DCI, other factors such as UCI multiplexing or PUCCH resource or payload size, etc. should not result in further changes of the cell for PUCCH.</w:t>
        </w:r>
      </w:hyperlink>
    </w:p>
    <w:p w14:paraId="44485DBC" w14:textId="77777777" w:rsidR="00D60DB6" w:rsidRDefault="00D60DB6">
      <w:pPr>
        <w:pStyle w:val="TableofFigures"/>
        <w:tabs>
          <w:tab w:val="right" w:leader="dot" w:pos="9629"/>
        </w:tabs>
        <w:rPr>
          <w:rFonts w:asciiTheme="minorHAnsi" w:hAnsiTheme="minorHAnsi"/>
          <w:b w:val="0"/>
          <w:noProof/>
        </w:rPr>
      </w:pPr>
      <w:hyperlink w:anchor="_Toc71672473" w:history="1">
        <w:r w:rsidRPr="00664873">
          <w:rPr>
            <w:rStyle w:val="Hyperlink"/>
            <w:noProof/>
          </w:rPr>
          <w:t>Observation 8</w:t>
        </w:r>
        <w:r>
          <w:rPr>
            <w:rFonts w:asciiTheme="minorHAnsi" w:hAnsiTheme="minorHAnsi"/>
            <w:b w:val="0"/>
            <w:noProof/>
          </w:rPr>
          <w:tab/>
        </w:r>
        <w:r w:rsidRPr="00664873">
          <w:rPr>
            <w:rStyle w:val="Hyperlink"/>
            <w:noProof/>
          </w:rPr>
          <w:t>Discussion are needed to understand joint operation of PUCCH carrier switching and simultaneous PUCCH/PUSCH transmission, as well as extension of simultaneous UL transmissions to simultaneous PUCCHs transmission on multiple carriers.</w:t>
        </w:r>
      </w:hyperlink>
    </w:p>
    <w:p w14:paraId="000C83DA" w14:textId="2740BD4E" w:rsidR="006E1C82" w:rsidRPr="005152FF" w:rsidRDefault="006F6582" w:rsidP="008E065E">
      <w:pPr>
        <w:pStyle w:val="BodyText"/>
        <w:rPr>
          <w:b/>
          <w:bCs/>
          <w:sz w:val="20"/>
          <w:szCs w:val="20"/>
        </w:rPr>
      </w:pPr>
      <w:r w:rsidRPr="005152FF">
        <w:rPr>
          <w:b/>
          <w:bCs/>
          <w:sz w:val="20"/>
          <w:szCs w:val="20"/>
        </w:rPr>
        <w:fldChar w:fldCharType="end"/>
      </w:r>
    </w:p>
    <w:p w14:paraId="7B2AE901" w14:textId="77777777" w:rsidR="006E1C82" w:rsidRPr="006B3EC7" w:rsidRDefault="008E065E" w:rsidP="006E1C82">
      <w:pPr>
        <w:pStyle w:val="BodyText"/>
        <w:rPr>
          <w:sz w:val="20"/>
          <w:szCs w:val="20"/>
        </w:rPr>
      </w:pPr>
      <w:r w:rsidRPr="006B3EC7">
        <w:rPr>
          <w:sz w:val="20"/>
          <w:szCs w:val="20"/>
        </w:rPr>
        <w:t xml:space="preserve">Based on the discussion in </w:t>
      </w:r>
      <w:r w:rsidR="007729A2" w:rsidRPr="006B3EC7">
        <w:rPr>
          <w:sz w:val="20"/>
          <w:szCs w:val="20"/>
        </w:rPr>
        <w:t xml:space="preserve">the previous </w:t>
      </w:r>
      <w:r w:rsidRPr="006B3EC7">
        <w:rPr>
          <w:sz w:val="20"/>
          <w:szCs w:val="20"/>
        </w:rPr>
        <w:t>section</w:t>
      </w:r>
      <w:r w:rsidR="007729A2" w:rsidRPr="006B3EC7">
        <w:rPr>
          <w:sz w:val="20"/>
          <w:szCs w:val="20"/>
        </w:rPr>
        <w:t>s</w:t>
      </w:r>
      <w:r w:rsidRPr="006B3EC7">
        <w:rPr>
          <w:sz w:val="20"/>
          <w:szCs w:val="20"/>
        </w:rPr>
        <w:t xml:space="preserve"> we propose the following:</w:t>
      </w:r>
    </w:p>
    <w:p w14:paraId="442ED1F9" w14:textId="77777777" w:rsidR="00D60DB6" w:rsidRDefault="006E1C82">
      <w:pPr>
        <w:pStyle w:val="TableofFigures"/>
        <w:tabs>
          <w:tab w:val="right" w:leader="dot" w:pos="9629"/>
        </w:tabs>
        <w:rPr>
          <w:rFonts w:asciiTheme="minorHAnsi" w:hAnsiTheme="minorHAnsi"/>
          <w:b w:val="0"/>
          <w:noProof/>
        </w:rPr>
      </w:pPr>
      <w:r w:rsidRPr="00EA70FE">
        <w:rPr>
          <w:b w:val="0"/>
          <w:bCs/>
          <w:sz w:val="18"/>
          <w:szCs w:val="18"/>
        </w:rPr>
        <w:fldChar w:fldCharType="begin"/>
      </w:r>
      <w:r w:rsidRPr="00EA70FE">
        <w:rPr>
          <w:b w:val="0"/>
          <w:bCs/>
          <w:sz w:val="18"/>
          <w:szCs w:val="18"/>
        </w:rPr>
        <w:instrText xml:space="preserve"> TOC \n \h \z \t "Proposal" \c </w:instrText>
      </w:r>
      <w:r w:rsidRPr="00EA70FE">
        <w:rPr>
          <w:b w:val="0"/>
          <w:bCs/>
          <w:sz w:val="18"/>
          <w:szCs w:val="18"/>
        </w:rPr>
        <w:fldChar w:fldCharType="separate"/>
      </w:r>
      <w:hyperlink w:anchor="_Toc71672474" w:history="1">
        <w:r w:rsidR="00D60DB6" w:rsidRPr="002A53EE">
          <w:rPr>
            <w:rStyle w:val="Hyperlink"/>
            <w:noProof/>
          </w:rPr>
          <w:t>Proposal 1</w:t>
        </w:r>
        <w:r w:rsidR="00D60DB6">
          <w:rPr>
            <w:rFonts w:asciiTheme="minorHAnsi" w:hAnsiTheme="minorHAnsi"/>
            <w:b w:val="0"/>
            <w:noProof/>
          </w:rPr>
          <w:tab/>
        </w:r>
        <w:r w:rsidR="00D60DB6" w:rsidRPr="002A53EE">
          <w:rPr>
            <w:rStyle w:val="Hyperlink"/>
            <w:noProof/>
          </w:rPr>
          <w:t>Discussions on Type-3 HARQ-ACK codebook should prioritize “enabling” the feature for two-level priority transmission, rather than “enhancement of the codebook size”.</w:t>
        </w:r>
      </w:hyperlink>
    </w:p>
    <w:p w14:paraId="533A15DF" w14:textId="77777777" w:rsidR="00D60DB6" w:rsidRDefault="00D60DB6">
      <w:pPr>
        <w:pStyle w:val="TableofFigures"/>
        <w:tabs>
          <w:tab w:val="right" w:leader="dot" w:pos="9629"/>
        </w:tabs>
        <w:rPr>
          <w:rFonts w:asciiTheme="minorHAnsi" w:hAnsiTheme="minorHAnsi"/>
          <w:b w:val="0"/>
          <w:noProof/>
        </w:rPr>
      </w:pPr>
      <w:hyperlink w:anchor="_Toc71672475" w:history="1">
        <w:r w:rsidRPr="002A53EE">
          <w:rPr>
            <w:rStyle w:val="Hyperlink"/>
            <w:noProof/>
          </w:rPr>
          <w:t>Proposal 2</w:t>
        </w:r>
        <w:r>
          <w:rPr>
            <w:rFonts w:asciiTheme="minorHAnsi" w:hAnsiTheme="minorHAnsi"/>
            <w:b w:val="0"/>
            <w:noProof/>
          </w:rPr>
          <w:tab/>
        </w:r>
        <w:r w:rsidRPr="002A53EE">
          <w:rPr>
            <w:rStyle w:val="Hyperlink"/>
            <w:noProof/>
          </w:rPr>
          <w:t>Support triggering Type 3 HARQ-ACK codebook by DCI format 1_2 with or without scheduling a PDSCH.</w:t>
        </w:r>
      </w:hyperlink>
    </w:p>
    <w:p w14:paraId="7665F2BC" w14:textId="77777777" w:rsidR="00D60DB6" w:rsidRDefault="00D60DB6">
      <w:pPr>
        <w:pStyle w:val="TableofFigures"/>
        <w:tabs>
          <w:tab w:val="right" w:leader="dot" w:pos="9629"/>
        </w:tabs>
        <w:rPr>
          <w:rFonts w:asciiTheme="minorHAnsi" w:hAnsiTheme="minorHAnsi"/>
          <w:b w:val="0"/>
          <w:noProof/>
        </w:rPr>
      </w:pPr>
      <w:hyperlink w:anchor="_Toc71672476" w:history="1">
        <w:r w:rsidRPr="002A53EE">
          <w:rPr>
            <w:rStyle w:val="Hyperlink"/>
            <w:noProof/>
          </w:rPr>
          <w:t>Proposal 3</w:t>
        </w:r>
        <w:r>
          <w:rPr>
            <w:rFonts w:asciiTheme="minorHAnsi" w:hAnsiTheme="minorHAnsi"/>
            <w:b w:val="0"/>
            <w:noProof/>
          </w:rPr>
          <w:tab/>
        </w:r>
        <w:r w:rsidRPr="002A53EE">
          <w:rPr>
            <w:rStyle w:val="Hyperlink"/>
            <w:noProof/>
          </w:rPr>
          <w:t>Support priority indication in a DCI that triggers a Type 3 HARQ-ACK codebook.</w:t>
        </w:r>
      </w:hyperlink>
    </w:p>
    <w:p w14:paraId="401E17A0" w14:textId="77777777" w:rsidR="00D60DB6" w:rsidRDefault="00D60DB6">
      <w:pPr>
        <w:pStyle w:val="TableofFigures"/>
        <w:tabs>
          <w:tab w:val="right" w:leader="dot" w:pos="9629"/>
        </w:tabs>
        <w:rPr>
          <w:rFonts w:asciiTheme="minorHAnsi" w:hAnsiTheme="minorHAnsi"/>
          <w:b w:val="0"/>
          <w:noProof/>
        </w:rPr>
      </w:pPr>
      <w:hyperlink w:anchor="_Toc71672477" w:history="1">
        <w:r w:rsidRPr="002A53EE">
          <w:rPr>
            <w:rStyle w:val="Hyperlink"/>
            <w:noProof/>
          </w:rPr>
          <w:t>Proposal 4</w:t>
        </w:r>
        <w:r>
          <w:rPr>
            <w:rFonts w:asciiTheme="minorHAnsi" w:hAnsiTheme="minorHAnsi"/>
            <w:b w:val="0"/>
            <w:noProof/>
          </w:rPr>
          <w:tab/>
        </w:r>
        <w:r w:rsidRPr="002A53EE">
          <w:rPr>
            <w:rStyle w:val="Hyperlink"/>
            <w:noProof/>
          </w:rPr>
          <w:t>An indicated priority in a DCI that triggers a Type-3 HARQ-ACK codebook, determines the associated PUCCH_Config for the corresponding PUCCH carrying the Type-3 HARQ-ACK codebook.</w:t>
        </w:r>
      </w:hyperlink>
    </w:p>
    <w:p w14:paraId="5D7D1C61" w14:textId="77777777" w:rsidR="00D60DB6" w:rsidRDefault="00D60DB6">
      <w:pPr>
        <w:pStyle w:val="TableofFigures"/>
        <w:tabs>
          <w:tab w:val="right" w:leader="dot" w:pos="9629"/>
        </w:tabs>
        <w:rPr>
          <w:rFonts w:asciiTheme="minorHAnsi" w:hAnsiTheme="minorHAnsi"/>
          <w:b w:val="0"/>
          <w:noProof/>
        </w:rPr>
      </w:pPr>
      <w:hyperlink w:anchor="_Toc71672478" w:history="1">
        <w:r w:rsidRPr="002A53EE">
          <w:rPr>
            <w:rStyle w:val="Hyperlink"/>
            <w:noProof/>
          </w:rPr>
          <w:t>Proposal 5</w:t>
        </w:r>
        <w:r>
          <w:rPr>
            <w:rFonts w:asciiTheme="minorHAnsi" w:hAnsiTheme="minorHAnsi"/>
            <w:b w:val="0"/>
            <w:noProof/>
          </w:rPr>
          <w:tab/>
        </w:r>
        <w:r w:rsidRPr="002A53EE">
          <w:rPr>
            <w:rStyle w:val="Hyperlink"/>
            <w:noProof/>
          </w:rPr>
          <w:t>A Type 3 HARQ-ACK codebook can include both HP and LP HARQ-ACK bit.</w:t>
        </w:r>
      </w:hyperlink>
    </w:p>
    <w:p w14:paraId="23B6AB7A" w14:textId="77777777" w:rsidR="00D60DB6" w:rsidRDefault="00D60DB6">
      <w:pPr>
        <w:pStyle w:val="TableofFigures"/>
        <w:tabs>
          <w:tab w:val="right" w:leader="dot" w:pos="9629"/>
        </w:tabs>
        <w:rPr>
          <w:rFonts w:asciiTheme="minorHAnsi" w:hAnsiTheme="minorHAnsi"/>
          <w:b w:val="0"/>
          <w:noProof/>
        </w:rPr>
      </w:pPr>
      <w:hyperlink w:anchor="_Toc71672479" w:history="1">
        <w:r w:rsidRPr="002A53EE">
          <w:rPr>
            <w:rStyle w:val="Hyperlink"/>
            <w:noProof/>
          </w:rPr>
          <w:t>Proposal 6</w:t>
        </w:r>
        <w:r>
          <w:rPr>
            <w:rFonts w:asciiTheme="minorHAnsi" w:hAnsiTheme="minorHAnsi"/>
            <w:b w:val="0"/>
            <w:noProof/>
          </w:rPr>
          <w:tab/>
        </w:r>
        <w:r w:rsidRPr="002A53EE">
          <w:rPr>
            <w:rStyle w:val="Hyperlink"/>
            <w:noProof/>
          </w:rPr>
          <w:t>For construction of a Type-3 HARQ-ACK codebook, activated cells are considered rather than configured cells.</w:t>
        </w:r>
      </w:hyperlink>
    </w:p>
    <w:p w14:paraId="31DD32ED" w14:textId="77777777" w:rsidR="00D60DB6" w:rsidRDefault="00D60DB6">
      <w:pPr>
        <w:pStyle w:val="TableofFigures"/>
        <w:tabs>
          <w:tab w:val="right" w:leader="dot" w:pos="9629"/>
        </w:tabs>
        <w:rPr>
          <w:rFonts w:asciiTheme="minorHAnsi" w:hAnsiTheme="minorHAnsi"/>
          <w:b w:val="0"/>
          <w:noProof/>
        </w:rPr>
      </w:pPr>
      <w:hyperlink w:anchor="_Toc71672480" w:history="1">
        <w:r w:rsidRPr="002A53EE">
          <w:rPr>
            <w:rStyle w:val="Hyperlink"/>
            <w:noProof/>
          </w:rPr>
          <w:t>Proposal 7</w:t>
        </w:r>
        <w:r>
          <w:rPr>
            <w:rFonts w:asciiTheme="minorHAnsi" w:hAnsiTheme="minorHAnsi"/>
            <w:b w:val="0"/>
            <w:noProof/>
          </w:rPr>
          <w:tab/>
        </w:r>
        <w:r w:rsidRPr="002A53EE">
          <w:rPr>
            <w:rStyle w:val="Hyperlink"/>
            <w:noProof/>
          </w:rPr>
          <w:t>Support PUCCH carrier switching in a PUCCH group based on at least the following conditions:</w:t>
        </w:r>
      </w:hyperlink>
    </w:p>
    <w:p w14:paraId="0DF76C24" w14:textId="77777777" w:rsidR="00D60DB6" w:rsidRDefault="00D60DB6" w:rsidP="00D60DB6">
      <w:pPr>
        <w:pStyle w:val="TableofFigures"/>
        <w:tabs>
          <w:tab w:val="right" w:leader="dot" w:pos="9629"/>
        </w:tabs>
        <w:ind w:hanging="711"/>
        <w:rPr>
          <w:rFonts w:asciiTheme="minorHAnsi" w:hAnsiTheme="minorHAnsi"/>
          <w:b w:val="0"/>
          <w:noProof/>
        </w:rPr>
      </w:pPr>
      <w:hyperlink w:anchor="_Toc71672481" w:history="1">
        <w:r w:rsidRPr="002A53EE">
          <w:rPr>
            <w:rStyle w:val="Hyperlink"/>
            <w:rFonts w:ascii="Symbol" w:hAnsi="Symbol"/>
            <w:noProof/>
          </w:rPr>
          <w:t></w:t>
        </w:r>
        <w:r>
          <w:rPr>
            <w:rFonts w:asciiTheme="minorHAnsi" w:hAnsiTheme="minorHAnsi"/>
            <w:b w:val="0"/>
            <w:noProof/>
          </w:rPr>
          <w:tab/>
        </w:r>
        <w:r w:rsidRPr="002A53EE">
          <w:rPr>
            <w:rStyle w:val="Hyperlink"/>
            <w:noProof/>
          </w:rPr>
          <w:t>HARQ-ACK corresponding to PDSCH received on a Pcell/PScell in the PUCCH group, can be sent on a PUCCH on an Scell in the same PUCCH group.</w:t>
        </w:r>
      </w:hyperlink>
    </w:p>
    <w:p w14:paraId="67FC63D6" w14:textId="77777777" w:rsidR="00D60DB6" w:rsidRDefault="00D60DB6" w:rsidP="00D60DB6">
      <w:pPr>
        <w:pStyle w:val="TableofFigures"/>
        <w:tabs>
          <w:tab w:val="right" w:leader="dot" w:pos="9629"/>
        </w:tabs>
        <w:ind w:hanging="711"/>
        <w:rPr>
          <w:rFonts w:asciiTheme="minorHAnsi" w:hAnsiTheme="minorHAnsi"/>
          <w:b w:val="0"/>
          <w:noProof/>
        </w:rPr>
      </w:pPr>
      <w:hyperlink w:anchor="_Toc71672482" w:history="1">
        <w:r w:rsidRPr="002A53EE">
          <w:rPr>
            <w:rStyle w:val="Hyperlink"/>
            <w:rFonts w:ascii="Symbol" w:hAnsi="Symbol"/>
            <w:noProof/>
          </w:rPr>
          <w:t></w:t>
        </w:r>
        <w:r>
          <w:rPr>
            <w:rFonts w:asciiTheme="minorHAnsi" w:hAnsiTheme="minorHAnsi"/>
            <w:b w:val="0"/>
            <w:noProof/>
          </w:rPr>
          <w:tab/>
        </w:r>
        <w:r w:rsidRPr="002A53EE">
          <w:rPr>
            <w:rStyle w:val="Hyperlink"/>
            <w:noProof/>
          </w:rPr>
          <w:t>No restriction to the relation between the numerologies in the PUCCH group</w:t>
        </w:r>
      </w:hyperlink>
    </w:p>
    <w:p w14:paraId="588F02E0" w14:textId="77777777" w:rsidR="00D60DB6" w:rsidRDefault="00D60DB6" w:rsidP="00D60DB6">
      <w:pPr>
        <w:pStyle w:val="TableofFigures"/>
        <w:tabs>
          <w:tab w:val="right" w:leader="dot" w:pos="9629"/>
        </w:tabs>
        <w:ind w:hanging="711"/>
        <w:rPr>
          <w:rFonts w:asciiTheme="minorHAnsi" w:hAnsiTheme="minorHAnsi"/>
          <w:b w:val="0"/>
          <w:noProof/>
        </w:rPr>
      </w:pPr>
      <w:hyperlink w:anchor="_Toc71672483" w:history="1">
        <w:r w:rsidRPr="002A53EE">
          <w:rPr>
            <w:rStyle w:val="Hyperlink"/>
            <w:rFonts w:ascii="Symbol" w:hAnsi="Symbol"/>
            <w:noProof/>
          </w:rPr>
          <w:t></w:t>
        </w:r>
        <w:r>
          <w:rPr>
            <w:rFonts w:asciiTheme="minorHAnsi" w:hAnsiTheme="minorHAnsi"/>
            <w:b w:val="0"/>
            <w:noProof/>
          </w:rPr>
          <w:tab/>
        </w:r>
        <w:r w:rsidRPr="002A53EE">
          <w:rPr>
            <w:rStyle w:val="Hyperlink"/>
            <w:noProof/>
          </w:rPr>
          <w:t>The PUCCH cell index in the PUCCH group is indicated by DCI and/or determined based on a configured pattern.</w:t>
        </w:r>
      </w:hyperlink>
    </w:p>
    <w:p w14:paraId="016E2811" w14:textId="77777777" w:rsidR="00D60DB6" w:rsidRDefault="00D60DB6">
      <w:pPr>
        <w:pStyle w:val="TableofFigures"/>
        <w:tabs>
          <w:tab w:val="right" w:leader="dot" w:pos="9629"/>
        </w:tabs>
        <w:rPr>
          <w:rFonts w:asciiTheme="minorHAnsi" w:hAnsiTheme="minorHAnsi"/>
          <w:b w:val="0"/>
          <w:noProof/>
        </w:rPr>
      </w:pPr>
      <w:hyperlink w:anchor="_Toc71672484" w:history="1">
        <w:r w:rsidRPr="002A53EE">
          <w:rPr>
            <w:rStyle w:val="Hyperlink"/>
            <w:noProof/>
          </w:rPr>
          <w:t>Proposal 8</w:t>
        </w:r>
        <w:r>
          <w:rPr>
            <w:rFonts w:asciiTheme="minorHAnsi" w:hAnsiTheme="minorHAnsi"/>
            <w:b w:val="0"/>
            <w:noProof/>
          </w:rPr>
          <w:tab/>
        </w:r>
        <w:r w:rsidRPr="002A53EE">
          <w:rPr>
            <w:rStyle w:val="Hyperlink"/>
            <w:noProof/>
          </w:rPr>
          <w:t>Design of PUCCH carrier switching should be based on extension of existing PUCCH related procedures. An indicated PUCCH carrier for a UCI transmission should not be changed further for the UCI transmission.</w:t>
        </w:r>
      </w:hyperlink>
    </w:p>
    <w:p w14:paraId="7A03BBBC" w14:textId="77777777" w:rsidR="00D60DB6" w:rsidRDefault="00D60DB6">
      <w:pPr>
        <w:pStyle w:val="TableofFigures"/>
        <w:tabs>
          <w:tab w:val="right" w:leader="dot" w:pos="9629"/>
        </w:tabs>
        <w:rPr>
          <w:rFonts w:asciiTheme="minorHAnsi" w:hAnsiTheme="minorHAnsi"/>
          <w:b w:val="0"/>
          <w:noProof/>
        </w:rPr>
      </w:pPr>
      <w:hyperlink w:anchor="_Toc71672485" w:history="1">
        <w:r w:rsidRPr="002A53EE">
          <w:rPr>
            <w:rStyle w:val="Hyperlink"/>
            <w:noProof/>
          </w:rPr>
          <w:t>Proposal 9</w:t>
        </w:r>
        <w:r>
          <w:rPr>
            <w:rFonts w:asciiTheme="minorHAnsi" w:hAnsiTheme="minorHAnsi"/>
            <w:b w:val="0"/>
            <w:noProof/>
          </w:rPr>
          <w:tab/>
        </w:r>
        <w:r w:rsidRPr="002A53EE">
          <w:rPr>
            <w:rStyle w:val="Hyperlink"/>
            <w:noProof/>
          </w:rPr>
          <w:t>Discuss joint operation of PUCCH carrier switching and simultaneous PUCCH/PUSCH transmission, and the extension of UL transmissions to simultaneous PUCCHs transmission.</w:t>
        </w:r>
      </w:hyperlink>
    </w:p>
    <w:p w14:paraId="1CC7931D" w14:textId="7C4617E7" w:rsidR="006E1C82" w:rsidRPr="00CE0424" w:rsidRDefault="006E1C82" w:rsidP="006E1C82">
      <w:pPr>
        <w:pStyle w:val="BodyText"/>
        <w:rPr>
          <w:b/>
          <w:bCs/>
        </w:rPr>
      </w:pPr>
      <w:r w:rsidRPr="00EA70FE">
        <w:rPr>
          <w:b/>
          <w:bCs/>
          <w:sz w:val="18"/>
          <w:szCs w:val="18"/>
        </w:rPr>
        <w:fldChar w:fldCharType="end"/>
      </w:r>
      <w:r w:rsidRPr="00CE0424">
        <w:rPr>
          <w:b/>
          <w:bCs/>
        </w:rPr>
        <w:t xml:space="preserve"> </w:t>
      </w:r>
    </w:p>
    <w:p w14:paraId="7274909E" w14:textId="79719AF9" w:rsidR="0098186D" w:rsidRDefault="0098186D" w:rsidP="007B5A77">
      <w:pPr>
        <w:pStyle w:val="Reference"/>
        <w:numPr>
          <w:ilvl w:val="0"/>
          <w:numId w:val="0"/>
        </w:numPr>
        <w:rPr>
          <w:sz w:val="20"/>
          <w:szCs w:val="20"/>
        </w:rPr>
      </w:pPr>
      <w:bookmarkStart w:id="24" w:name="_In-sequence_SDU_delivery"/>
      <w:bookmarkEnd w:id="24"/>
    </w:p>
    <w:sectPr w:rsidR="0098186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D8167" w14:textId="77777777" w:rsidR="00014CE7" w:rsidRDefault="00014CE7">
      <w:r>
        <w:separator/>
      </w:r>
    </w:p>
  </w:endnote>
  <w:endnote w:type="continuationSeparator" w:id="0">
    <w:p w14:paraId="7C2E30C3" w14:textId="77777777" w:rsidR="00014CE7" w:rsidRDefault="00014CE7">
      <w:r>
        <w:continuationSeparator/>
      </w:r>
    </w:p>
  </w:endnote>
  <w:endnote w:type="continuationNotice" w:id="1">
    <w:p w14:paraId="294F4892" w14:textId="77777777" w:rsidR="00014CE7" w:rsidRDefault="00014C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90A163" w14:textId="77777777" w:rsidR="00014CE7" w:rsidRDefault="00014CE7">
      <w:r>
        <w:separator/>
      </w:r>
    </w:p>
  </w:footnote>
  <w:footnote w:type="continuationSeparator" w:id="0">
    <w:p w14:paraId="7089DE1C" w14:textId="77777777" w:rsidR="00014CE7" w:rsidRDefault="00014CE7">
      <w:r>
        <w:continuationSeparator/>
      </w:r>
    </w:p>
  </w:footnote>
  <w:footnote w:type="continuationNotice" w:id="1">
    <w:p w14:paraId="439B5BD4" w14:textId="77777777" w:rsidR="00014CE7" w:rsidRDefault="00014C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6D64C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0414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D7B6F234"/>
    <w:lvl w:ilvl="0">
      <w:start w:val="1"/>
      <w:numFmt w:val="decimal"/>
      <w:pStyle w:val="Listabcdoublelinewide"/>
      <w:lvlText w:val="%1."/>
      <w:lvlJc w:val="left"/>
      <w:pPr>
        <w:tabs>
          <w:tab w:val="num" w:pos="530"/>
        </w:tabs>
        <w:ind w:left="530" w:hanging="360"/>
      </w:pPr>
      <w:rPr>
        <w:rFonts w:hint="default"/>
      </w:rPr>
    </w:lvl>
  </w:abstractNum>
  <w:abstractNum w:abstractNumId="4"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8" w15:restartNumberingAfterBreak="0">
    <w:nsid w:val="049613AA"/>
    <w:multiLevelType w:val="hybridMultilevel"/>
    <w:tmpl w:val="3FE2220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0F211555"/>
    <w:multiLevelType w:val="hybridMultilevel"/>
    <w:tmpl w:val="225209A0"/>
    <w:lvl w:ilvl="0" w:tplc="8D64DD90">
      <w:start w:val="1"/>
      <w:numFmt w:val="bullet"/>
      <w:lvlText w:val="o"/>
      <w:lvlJc w:val="left"/>
      <w:pPr>
        <w:tabs>
          <w:tab w:val="num" w:pos="720"/>
        </w:tabs>
        <w:ind w:left="720" w:hanging="360"/>
      </w:pPr>
      <w:rPr>
        <w:rFonts w:ascii="Courier New" w:hAnsi="Courier New" w:hint="default"/>
      </w:rPr>
    </w:lvl>
    <w:lvl w:ilvl="1" w:tplc="801AF01A" w:tentative="1">
      <w:start w:val="1"/>
      <w:numFmt w:val="bullet"/>
      <w:lvlText w:val="o"/>
      <w:lvlJc w:val="left"/>
      <w:pPr>
        <w:tabs>
          <w:tab w:val="num" w:pos="1440"/>
        </w:tabs>
        <w:ind w:left="1440" w:hanging="360"/>
      </w:pPr>
      <w:rPr>
        <w:rFonts w:ascii="Courier New" w:hAnsi="Courier New" w:hint="default"/>
      </w:rPr>
    </w:lvl>
    <w:lvl w:ilvl="2" w:tplc="AE768976" w:tentative="1">
      <w:start w:val="1"/>
      <w:numFmt w:val="bullet"/>
      <w:lvlText w:val="o"/>
      <w:lvlJc w:val="left"/>
      <w:pPr>
        <w:tabs>
          <w:tab w:val="num" w:pos="2160"/>
        </w:tabs>
        <w:ind w:left="2160" w:hanging="360"/>
      </w:pPr>
      <w:rPr>
        <w:rFonts w:ascii="Courier New" w:hAnsi="Courier New" w:hint="default"/>
      </w:rPr>
    </w:lvl>
    <w:lvl w:ilvl="3" w:tplc="176012A8" w:tentative="1">
      <w:start w:val="1"/>
      <w:numFmt w:val="bullet"/>
      <w:lvlText w:val="o"/>
      <w:lvlJc w:val="left"/>
      <w:pPr>
        <w:tabs>
          <w:tab w:val="num" w:pos="2880"/>
        </w:tabs>
        <w:ind w:left="2880" w:hanging="360"/>
      </w:pPr>
      <w:rPr>
        <w:rFonts w:ascii="Courier New" w:hAnsi="Courier New" w:hint="default"/>
      </w:rPr>
    </w:lvl>
    <w:lvl w:ilvl="4" w:tplc="238CF3DC" w:tentative="1">
      <w:start w:val="1"/>
      <w:numFmt w:val="bullet"/>
      <w:lvlText w:val="o"/>
      <w:lvlJc w:val="left"/>
      <w:pPr>
        <w:tabs>
          <w:tab w:val="num" w:pos="3600"/>
        </w:tabs>
        <w:ind w:left="3600" w:hanging="360"/>
      </w:pPr>
      <w:rPr>
        <w:rFonts w:ascii="Courier New" w:hAnsi="Courier New" w:hint="default"/>
      </w:rPr>
    </w:lvl>
    <w:lvl w:ilvl="5" w:tplc="CE38DD06" w:tentative="1">
      <w:start w:val="1"/>
      <w:numFmt w:val="bullet"/>
      <w:lvlText w:val="o"/>
      <w:lvlJc w:val="left"/>
      <w:pPr>
        <w:tabs>
          <w:tab w:val="num" w:pos="4320"/>
        </w:tabs>
        <w:ind w:left="4320" w:hanging="360"/>
      </w:pPr>
      <w:rPr>
        <w:rFonts w:ascii="Courier New" w:hAnsi="Courier New" w:hint="default"/>
      </w:rPr>
    </w:lvl>
    <w:lvl w:ilvl="6" w:tplc="E09659F0" w:tentative="1">
      <w:start w:val="1"/>
      <w:numFmt w:val="bullet"/>
      <w:lvlText w:val="o"/>
      <w:lvlJc w:val="left"/>
      <w:pPr>
        <w:tabs>
          <w:tab w:val="num" w:pos="5040"/>
        </w:tabs>
        <w:ind w:left="5040" w:hanging="360"/>
      </w:pPr>
      <w:rPr>
        <w:rFonts w:ascii="Courier New" w:hAnsi="Courier New" w:hint="default"/>
      </w:rPr>
    </w:lvl>
    <w:lvl w:ilvl="7" w:tplc="DEAE5A00" w:tentative="1">
      <w:start w:val="1"/>
      <w:numFmt w:val="bullet"/>
      <w:lvlText w:val="o"/>
      <w:lvlJc w:val="left"/>
      <w:pPr>
        <w:tabs>
          <w:tab w:val="num" w:pos="5760"/>
        </w:tabs>
        <w:ind w:left="5760" w:hanging="360"/>
      </w:pPr>
      <w:rPr>
        <w:rFonts w:ascii="Courier New" w:hAnsi="Courier New" w:hint="default"/>
      </w:rPr>
    </w:lvl>
    <w:lvl w:ilvl="8" w:tplc="15888718"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13D0169"/>
    <w:multiLevelType w:val="hybridMultilevel"/>
    <w:tmpl w:val="2A0A3BEE"/>
    <w:lvl w:ilvl="0" w:tplc="82906EAA">
      <w:start w:val="5"/>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1687D7B"/>
    <w:multiLevelType w:val="hybridMultilevel"/>
    <w:tmpl w:val="03B48502"/>
    <w:lvl w:ilvl="0" w:tplc="82906EAA">
      <w:start w:val="5"/>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896F90"/>
    <w:multiLevelType w:val="hybridMultilevel"/>
    <w:tmpl w:val="9072EA1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17BE0E62"/>
    <w:multiLevelType w:val="multilevel"/>
    <w:tmpl w:val="B9C6792C"/>
    <w:lvl w:ilvl="0">
      <w:start w:val="1"/>
      <w:numFmt w:val="bullet"/>
      <w:pStyle w:val="ProgramStyl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64269B4"/>
    <w:multiLevelType w:val="hybridMultilevel"/>
    <w:tmpl w:val="9FE0016E"/>
    <w:lvl w:ilvl="0" w:tplc="A85ECC0E">
      <w:start w:val="1"/>
      <w:numFmt w:val="decimal"/>
      <w:pStyle w:val="Contents"/>
      <w:lvlText w:val="[%1]"/>
      <w:lvlJc w:val="left"/>
      <w:pPr>
        <w:tabs>
          <w:tab w:val="num" w:pos="3289"/>
        </w:tabs>
        <w:ind w:left="3289" w:hanging="737"/>
      </w:pPr>
      <w:rPr>
        <w:rFonts w:hint="default"/>
      </w:rPr>
    </w:lvl>
    <w:lvl w:ilvl="1" w:tplc="C9B4B8B4" w:tentative="1">
      <w:start w:val="1"/>
      <w:numFmt w:val="lowerLetter"/>
      <w:lvlText w:val="%2."/>
      <w:lvlJc w:val="left"/>
      <w:pPr>
        <w:tabs>
          <w:tab w:val="num" w:pos="1440"/>
        </w:tabs>
        <w:ind w:left="1440" w:hanging="360"/>
      </w:pPr>
    </w:lvl>
    <w:lvl w:ilvl="2" w:tplc="57D628C8" w:tentative="1">
      <w:start w:val="1"/>
      <w:numFmt w:val="lowerRoman"/>
      <w:lvlText w:val="%3."/>
      <w:lvlJc w:val="right"/>
      <w:pPr>
        <w:tabs>
          <w:tab w:val="num" w:pos="2160"/>
        </w:tabs>
        <w:ind w:left="2160" w:hanging="180"/>
      </w:pPr>
    </w:lvl>
    <w:lvl w:ilvl="3" w:tplc="0F44F778" w:tentative="1">
      <w:start w:val="1"/>
      <w:numFmt w:val="decimal"/>
      <w:lvlText w:val="%4."/>
      <w:lvlJc w:val="left"/>
      <w:pPr>
        <w:tabs>
          <w:tab w:val="num" w:pos="2880"/>
        </w:tabs>
        <w:ind w:left="2880" w:hanging="360"/>
      </w:pPr>
    </w:lvl>
    <w:lvl w:ilvl="4" w:tplc="44804B1C" w:tentative="1">
      <w:start w:val="1"/>
      <w:numFmt w:val="lowerLetter"/>
      <w:lvlText w:val="%5."/>
      <w:lvlJc w:val="left"/>
      <w:pPr>
        <w:tabs>
          <w:tab w:val="num" w:pos="3600"/>
        </w:tabs>
        <w:ind w:left="3600" w:hanging="360"/>
      </w:pPr>
    </w:lvl>
    <w:lvl w:ilvl="5" w:tplc="E2009B6E" w:tentative="1">
      <w:start w:val="1"/>
      <w:numFmt w:val="lowerRoman"/>
      <w:lvlText w:val="%6."/>
      <w:lvlJc w:val="right"/>
      <w:pPr>
        <w:tabs>
          <w:tab w:val="num" w:pos="4320"/>
        </w:tabs>
        <w:ind w:left="4320" w:hanging="180"/>
      </w:pPr>
    </w:lvl>
    <w:lvl w:ilvl="6" w:tplc="7318E29C" w:tentative="1">
      <w:start w:val="1"/>
      <w:numFmt w:val="decimal"/>
      <w:lvlText w:val="%7."/>
      <w:lvlJc w:val="left"/>
      <w:pPr>
        <w:tabs>
          <w:tab w:val="num" w:pos="5040"/>
        </w:tabs>
        <w:ind w:left="5040" w:hanging="360"/>
      </w:pPr>
    </w:lvl>
    <w:lvl w:ilvl="7" w:tplc="379E2346" w:tentative="1">
      <w:start w:val="1"/>
      <w:numFmt w:val="lowerLetter"/>
      <w:lvlText w:val="%8."/>
      <w:lvlJc w:val="left"/>
      <w:pPr>
        <w:tabs>
          <w:tab w:val="num" w:pos="5760"/>
        </w:tabs>
        <w:ind w:left="5760" w:hanging="360"/>
      </w:pPr>
    </w:lvl>
    <w:lvl w:ilvl="8" w:tplc="9B629A82" w:tentative="1">
      <w:start w:val="1"/>
      <w:numFmt w:val="lowerRoman"/>
      <w:lvlText w:val="%9."/>
      <w:lvlJc w:val="right"/>
      <w:pPr>
        <w:tabs>
          <w:tab w:val="num" w:pos="6480"/>
        </w:tabs>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FB102ED2"/>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0260F6"/>
    <w:multiLevelType w:val="hybridMultilevel"/>
    <w:tmpl w:val="BEA2C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531E76"/>
    <w:multiLevelType w:val="hybridMultilevel"/>
    <w:tmpl w:val="00DA0F60"/>
    <w:lvl w:ilvl="0" w:tplc="A9B8A302">
      <w:start w:val="1"/>
      <w:numFmt w:val="bullet"/>
      <w:lvlText w:val="●"/>
      <w:lvlJc w:val="left"/>
      <w:pPr>
        <w:tabs>
          <w:tab w:val="num" w:pos="360"/>
        </w:tabs>
        <w:ind w:left="360" w:hanging="360"/>
      </w:pPr>
      <w:rPr>
        <w:rFonts w:ascii="Ericsson Hilda" w:hAnsi="Ericsson Hilda" w:hint="default"/>
      </w:rPr>
    </w:lvl>
    <w:lvl w:ilvl="1" w:tplc="F74E17A8">
      <w:start w:val="4096"/>
      <w:numFmt w:val="bullet"/>
      <w:lvlText w:val="●"/>
      <w:lvlJc w:val="left"/>
      <w:pPr>
        <w:tabs>
          <w:tab w:val="num" w:pos="1080"/>
        </w:tabs>
        <w:ind w:left="1080" w:hanging="360"/>
      </w:pPr>
      <w:rPr>
        <w:rFonts w:ascii="Ericsson Hilda" w:hAnsi="Ericsson Hilda" w:hint="default"/>
      </w:rPr>
    </w:lvl>
    <w:lvl w:ilvl="2" w:tplc="FF0C2CF8">
      <w:start w:val="1"/>
      <w:numFmt w:val="bullet"/>
      <w:lvlText w:val="●"/>
      <w:lvlJc w:val="left"/>
      <w:pPr>
        <w:tabs>
          <w:tab w:val="num" w:pos="1800"/>
        </w:tabs>
        <w:ind w:left="1800" w:hanging="360"/>
      </w:pPr>
      <w:rPr>
        <w:rFonts w:ascii="Ericsson Hilda" w:hAnsi="Ericsson Hilda" w:hint="default"/>
      </w:rPr>
    </w:lvl>
    <w:lvl w:ilvl="3" w:tplc="9738C3D6" w:tentative="1">
      <w:start w:val="1"/>
      <w:numFmt w:val="bullet"/>
      <w:lvlText w:val="●"/>
      <w:lvlJc w:val="left"/>
      <w:pPr>
        <w:tabs>
          <w:tab w:val="num" w:pos="2520"/>
        </w:tabs>
        <w:ind w:left="2520" w:hanging="360"/>
      </w:pPr>
      <w:rPr>
        <w:rFonts w:ascii="Ericsson Hilda" w:hAnsi="Ericsson Hilda" w:hint="default"/>
      </w:rPr>
    </w:lvl>
    <w:lvl w:ilvl="4" w:tplc="68169336" w:tentative="1">
      <w:start w:val="1"/>
      <w:numFmt w:val="bullet"/>
      <w:lvlText w:val="●"/>
      <w:lvlJc w:val="left"/>
      <w:pPr>
        <w:tabs>
          <w:tab w:val="num" w:pos="3240"/>
        </w:tabs>
        <w:ind w:left="3240" w:hanging="360"/>
      </w:pPr>
      <w:rPr>
        <w:rFonts w:ascii="Ericsson Hilda" w:hAnsi="Ericsson Hilda" w:hint="default"/>
      </w:rPr>
    </w:lvl>
    <w:lvl w:ilvl="5" w:tplc="28B4F3FA" w:tentative="1">
      <w:start w:val="1"/>
      <w:numFmt w:val="bullet"/>
      <w:lvlText w:val="●"/>
      <w:lvlJc w:val="left"/>
      <w:pPr>
        <w:tabs>
          <w:tab w:val="num" w:pos="3960"/>
        </w:tabs>
        <w:ind w:left="3960" w:hanging="360"/>
      </w:pPr>
      <w:rPr>
        <w:rFonts w:ascii="Ericsson Hilda" w:hAnsi="Ericsson Hilda" w:hint="default"/>
      </w:rPr>
    </w:lvl>
    <w:lvl w:ilvl="6" w:tplc="70A28EE4" w:tentative="1">
      <w:start w:val="1"/>
      <w:numFmt w:val="bullet"/>
      <w:lvlText w:val="●"/>
      <w:lvlJc w:val="left"/>
      <w:pPr>
        <w:tabs>
          <w:tab w:val="num" w:pos="4680"/>
        </w:tabs>
        <w:ind w:left="4680" w:hanging="360"/>
      </w:pPr>
      <w:rPr>
        <w:rFonts w:ascii="Ericsson Hilda" w:hAnsi="Ericsson Hilda" w:hint="default"/>
      </w:rPr>
    </w:lvl>
    <w:lvl w:ilvl="7" w:tplc="24B6A3D4" w:tentative="1">
      <w:start w:val="1"/>
      <w:numFmt w:val="bullet"/>
      <w:lvlText w:val="●"/>
      <w:lvlJc w:val="left"/>
      <w:pPr>
        <w:tabs>
          <w:tab w:val="num" w:pos="5400"/>
        </w:tabs>
        <w:ind w:left="5400" w:hanging="360"/>
      </w:pPr>
      <w:rPr>
        <w:rFonts w:ascii="Ericsson Hilda" w:hAnsi="Ericsson Hilda" w:hint="default"/>
      </w:rPr>
    </w:lvl>
    <w:lvl w:ilvl="8" w:tplc="8F424818" w:tentative="1">
      <w:start w:val="1"/>
      <w:numFmt w:val="bullet"/>
      <w:lvlText w:val="●"/>
      <w:lvlJc w:val="left"/>
      <w:pPr>
        <w:tabs>
          <w:tab w:val="num" w:pos="6120"/>
        </w:tabs>
        <w:ind w:left="6120" w:hanging="360"/>
      </w:pPr>
      <w:rPr>
        <w:rFonts w:ascii="Ericsson Hilda" w:hAnsi="Ericsson Hilda" w:hint="default"/>
      </w:rPr>
    </w:lvl>
  </w:abstractNum>
  <w:abstractNum w:abstractNumId="25" w15:restartNumberingAfterBreak="0">
    <w:nsid w:val="44873F48"/>
    <w:multiLevelType w:val="hybridMultilevel"/>
    <w:tmpl w:val="F76C8A2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47F13E6E"/>
    <w:multiLevelType w:val="hybridMultilevel"/>
    <w:tmpl w:val="A71AF9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7E19C0"/>
    <w:multiLevelType w:val="multilevel"/>
    <w:tmpl w:val="E2883286"/>
    <w:lvl w:ilvl="0">
      <w:start w:val="1"/>
      <w:numFmt w:val="decimal"/>
      <w:lvlRestart w:val="0"/>
      <w:pStyle w:val="Title"/>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8451D89"/>
    <w:multiLevelType w:val="hybridMultilevel"/>
    <w:tmpl w:val="98EC180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4"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0915F85"/>
    <w:multiLevelType w:val="hybridMultilevel"/>
    <w:tmpl w:val="E23E0D82"/>
    <w:lvl w:ilvl="0" w:tplc="41968F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7FE4D86"/>
    <w:multiLevelType w:val="hybridMultilevel"/>
    <w:tmpl w:val="B096DE96"/>
    <w:lvl w:ilvl="0" w:tplc="A3406384">
      <w:start w:val="1"/>
      <w:numFmt w:val="bullet"/>
      <w:lvlText w:val="−"/>
      <w:lvlJc w:val="left"/>
      <w:pPr>
        <w:tabs>
          <w:tab w:val="num" w:pos="360"/>
        </w:tabs>
        <w:ind w:left="360" w:hanging="360"/>
      </w:pPr>
      <w:rPr>
        <w:rFonts w:ascii="Calibre Regular" w:hAnsi="Calibre Regular" w:hint="default"/>
      </w:rPr>
    </w:lvl>
    <w:lvl w:ilvl="1" w:tplc="556ED3F2">
      <w:start w:val="1"/>
      <w:numFmt w:val="bullet"/>
      <w:lvlText w:val="−"/>
      <w:lvlJc w:val="left"/>
      <w:pPr>
        <w:tabs>
          <w:tab w:val="num" w:pos="1080"/>
        </w:tabs>
        <w:ind w:left="1080" w:hanging="360"/>
      </w:pPr>
      <w:rPr>
        <w:rFonts w:ascii="Calibre Regular" w:hAnsi="Calibre Regular" w:hint="default"/>
      </w:rPr>
    </w:lvl>
    <w:lvl w:ilvl="2" w:tplc="9F980364">
      <w:numFmt w:val="bullet"/>
      <w:lvlText w:val=""/>
      <w:lvlJc w:val="left"/>
      <w:pPr>
        <w:tabs>
          <w:tab w:val="num" w:pos="1800"/>
        </w:tabs>
        <w:ind w:left="1800" w:hanging="360"/>
      </w:pPr>
      <w:rPr>
        <w:rFonts w:ascii="Symbol" w:hAnsi="Symbol" w:hint="default"/>
      </w:rPr>
    </w:lvl>
    <w:lvl w:ilvl="3" w:tplc="7B84FEDA">
      <w:numFmt w:val="bullet"/>
      <w:lvlText w:val="o"/>
      <w:lvlJc w:val="left"/>
      <w:pPr>
        <w:tabs>
          <w:tab w:val="num" w:pos="2520"/>
        </w:tabs>
        <w:ind w:left="2520" w:hanging="360"/>
      </w:pPr>
      <w:rPr>
        <w:rFonts w:ascii="Courier New" w:hAnsi="Courier New" w:hint="default"/>
      </w:rPr>
    </w:lvl>
    <w:lvl w:ilvl="4" w:tplc="8A64B85A">
      <w:numFmt w:val="bullet"/>
      <w:lvlText w:val=""/>
      <w:lvlJc w:val="left"/>
      <w:pPr>
        <w:tabs>
          <w:tab w:val="num" w:pos="3240"/>
        </w:tabs>
        <w:ind w:left="3240" w:hanging="360"/>
      </w:pPr>
      <w:rPr>
        <w:rFonts w:ascii="Symbol" w:hAnsi="Symbol" w:hint="default"/>
      </w:rPr>
    </w:lvl>
    <w:lvl w:ilvl="5" w:tplc="DE782472" w:tentative="1">
      <w:start w:val="1"/>
      <w:numFmt w:val="bullet"/>
      <w:lvlText w:val="−"/>
      <w:lvlJc w:val="left"/>
      <w:pPr>
        <w:tabs>
          <w:tab w:val="num" w:pos="3960"/>
        </w:tabs>
        <w:ind w:left="3960" w:hanging="360"/>
      </w:pPr>
      <w:rPr>
        <w:rFonts w:ascii="Calibre Regular" w:hAnsi="Calibre Regular" w:hint="default"/>
      </w:rPr>
    </w:lvl>
    <w:lvl w:ilvl="6" w:tplc="A0D48B92" w:tentative="1">
      <w:start w:val="1"/>
      <w:numFmt w:val="bullet"/>
      <w:lvlText w:val="−"/>
      <w:lvlJc w:val="left"/>
      <w:pPr>
        <w:tabs>
          <w:tab w:val="num" w:pos="4680"/>
        </w:tabs>
        <w:ind w:left="4680" w:hanging="360"/>
      </w:pPr>
      <w:rPr>
        <w:rFonts w:ascii="Calibre Regular" w:hAnsi="Calibre Regular" w:hint="default"/>
      </w:rPr>
    </w:lvl>
    <w:lvl w:ilvl="7" w:tplc="D09EBC0C" w:tentative="1">
      <w:start w:val="1"/>
      <w:numFmt w:val="bullet"/>
      <w:lvlText w:val="−"/>
      <w:lvlJc w:val="left"/>
      <w:pPr>
        <w:tabs>
          <w:tab w:val="num" w:pos="5400"/>
        </w:tabs>
        <w:ind w:left="5400" w:hanging="360"/>
      </w:pPr>
      <w:rPr>
        <w:rFonts w:ascii="Calibre Regular" w:hAnsi="Calibre Regular" w:hint="default"/>
      </w:rPr>
    </w:lvl>
    <w:lvl w:ilvl="8" w:tplc="CD7CBA1E" w:tentative="1">
      <w:start w:val="1"/>
      <w:numFmt w:val="bullet"/>
      <w:lvlText w:val="−"/>
      <w:lvlJc w:val="left"/>
      <w:pPr>
        <w:tabs>
          <w:tab w:val="num" w:pos="6120"/>
        </w:tabs>
        <w:ind w:left="6120" w:hanging="360"/>
      </w:pPr>
      <w:rPr>
        <w:rFonts w:ascii="Calibre Regular" w:hAnsi="Calibre Regular" w:hint="default"/>
      </w:rPr>
    </w:lvl>
  </w:abstractNum>
  <w:abstractNum w:abstractNumId="39" w15:restartNumberingAfterBreak="0">
    <w:nsid w:val="69CA2DC1"/>
    <w:multiLevelType w:val="hybridMultilevel"/>
    <w:tmpl w:val="08D66C22"/>
    <w:lvl w:ilvl="0" w:tplc="C7E8868E">
      <w:start w:val="1"/>
      <w:numFmt w:val="bullet"/>
      <w:lvlText w:val="●"/>
      <w:lvlJc w:val="left"/>
      <w:pPr>
        <w:tabs>
          <w:tab w:val="num" w:pos="720"/>
        </w:tabs>
        <w:ind w:left="720" w:hanging="360"/>
      </w:pPr>
      <w:rPr>
        <w:rFonts w:ascii="Ericsson Hilda" w:hAnsi="Ericsson Hilda" w:hint="default"/>
      </w:rPr>
    </w:lvl>
    <w:lvl w:ilvl="1" w:tplc="62BC48DA">
      <w:numFmt w:val="none"/>
      <w:lvlText w:val=""/>
      <w:lvlJc w:val="left"/>
      <w:pPr>
        <w:tabs>
          <w:tab w:val="num" w:pos="360"/>
        </w:tabs>
      </w:pPr>
    </w:lvl>
    <w:lvl w:ilvl="2" w:tplc="31F4CBFA" w:tentative="1">
      <w:start w:val="1"/>
      <w:numFmt w:val="bullet"/>
      <w:lvlText w:val="●"/>
      <w:lvlJc w:val="left"/>
      <w:pPr>
        <w:tabs>
          <w:tab w:val="num" w:pos="2160"/>
        </w:tabs>
        <w:ind w:left="2160" w:hanging="360"/>
      </w:pPr>
      <w:rPr>
        <w:rFonts w:ascii="Ericsson Hilda" w:hAnsi="Ericsson Hilda" w:hint="default"/>
      </w:rPr>
    </w:lvl>
    <w:lvl w:ilvl="3" w:tplc="BA0622A0" w:tentative="1">
      <w:start w:val="1"/>
      <w:numFmt w:val="bullet"/>
      <w:lvlText w:val="●"/>
      <w:lvlJc w:val="left"/>
      <w:pPr>
        <w:tabs>
          <w:tab w:val="num" w:pos="2880"/>
        </w:tabs>
        <w:ind w:left="2880" w:hanging="360"/>
      </w:pPr>
      <w:rPr>
        <w:rFonts w:ascii="Ericsson Hilda" w:hAnsi="Ericsson Hilda" w:hint="default"/>
      </w:rPr>
    </w:lvl>
    <w:lvl w:ilvl="4" w:tplc="C17E7F76" w:tentative="1">
      <w:start w:val="1"/>
      <w:numFmt w:val="bullet"/>
      <w:lvlText w:val="●"/>
      <w:lvlJc w:val="left"/>
      <w:pPr>
        <w:tabs>
          <w:tab w:val="num" w:pos="3600"/>
        </w:tabs>
        <w:ind w:left="3600" w:hanging="360"/>
      </w:pPr>
      <w:rPr>
        <w:rFonts w:ascii="Ericsson Hilda" w:hAnsi="Ericsson Hilda" w:hint="default"/>
      </w:rPr>
    </w:lvl>
    <w:lvl w:ilvl="5" w:tplc="7A96426E" w:tentative="1">
      <w:start w:val="1"/>
      <w:numFmt w:val="bullet"/>
      <w:lvlText w:val="●"/>
      <w:lvlJc w:val="left"/>
      <w:pPr>
        <w:tabs>
          <w:tab w:val="num" w:pos="4320"/>
        </w:tabs>
        <w:ind w:left="4320" w:hanging="360"/>
      </w:pPr>
      <w:rPr>
        <w:rFonts w:ascii="Ericsson Hilda" w:hAnsi="Ericsson Hilda" w:hint="default"/>
      </w:rPr>
    </w:lvl>
    <w:lvl w:ilvl="6" w:tplc="006A2A74" w:tentative="1">
      <w:start w:val="1"/>
      <w:numFmt w:val="bullet"/>
      <w:lvlText w:val="●"/>
      <w:lvlJc w:val="left"/>
      <w:pPr>
        <w:tabs>
          <w:tab w:val="num" w:pos="5040"/>
        </w:tabs>
        <w:ind w:left="5040" w:hanging="360"/>
      </w:pPr>
      <w:rPr>
        <w:rFonts w:ascii="Ericsson Hilda" w:hAnsi="Ericsson Hilda" w:hint="default"/>
      </w:rPr>
    </w:lvl>
    <w:lvl w:ilvl="7" w:tplc="F828A434" w:tentative="1">
      <w:start w:val="1"/>
      <w:numFmt w:val="bullet"/>
      <w:lvlText w:val="●"/>
      <w:lvlJc w:val="left"/>
      <w:pPr>
        <w:tabs>
          <w:tab w:val="num" w:pos="5760"/>
        </w:tabs>
        <w:ind w:left="5760" w:hanging="360"/>
      </w:pPr>
      <w:rPr>
        <w:rFonts w:ascii="Ericsson Hilda" w:hAnsi="Ericsson Hilda" w:hint="default"/>
      </w:rPr>
    </w:lvl>
    <w:lvl w:ilvl="8" w:tplc="FD8A6598" w:tentative="1">
      <w:start w:val="1"/>
      <w:numFmt w:val="bullet"/>
      <w:lvlText w:val="●"/>
      <w:lvlJc w:val="left"/>
      <w:pPr>
        <w:tabs>
          <w:tab w:val="num" w:pos="6480"/>
        </w:tabs>
        <w:ind w:left="6480" w:hanging="360"/>
      </w:pPr>
      <w:rPr>
        <w:rFonts w:ascii="Ericsson Hilda" w:hAnsi="Ericsson Hilda"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E905BA0"/>
    <w:multiLevelType w:val="hybridMultilevel"/>
    <w:tmpl w:val="33A476FE"/>
    <w:lvl w:ilvl="0" w:tplc="7BE68216">
      <w:start w:val="1"/>
      <w:numFmt w:val="bullet"/>
      <w:lvlText w:val="●"/>
      <w:lvlJc w:val="left"/>
      <w:pPr>
        <w:tabs>
          <w:tab w:val="num" w:pos="720"/>
        </w:tabs>
        <w:ind w:left="720" w:hanging="360"/>
      </w:pPr>
      <w:rPr>
        <w:rFonts w:ascii="Ericsson Hilda" w:hAnsi="Ericsson Hilda" w:hint="default"/>
      </w:rPr>
    </w:lvl>
    <w:lvl w:ilvl="1" w:tplc="F16E8F2E">
      <w:start w:val="1"/>
      <w:numFmt w:val="bullet"/>
      <w:lvlText w:val="●"/>
      <w:lvlJc w:val="left"/>
      <w:pPr>
        <w:tabs>
          <w:tab w:val="num" w:pos="1440"/>
        </w:tabs>
        <w:ind w:left="1440" w:hanging="360"/>
      </w:pPr>
      <w:rPr>
        <w:rFonts w:ascii="Ericsson Hilda" w:hAnsi="Ericsson Hilda" w:hint="default"/>
      </w:rPr>
    </w:lvl>
    <w:lvl w:ilvl="2" w:tplc="7C52BF54">
      <w:numFmt w:val="none"/>
      <w:lvlText w:val=""/>
      <w:lvlJc w:val="left"/>
      <w:pPr>
        <w:tabs>
          <w:tab w:val="num" w:pos="360"/>
        </w:tabs>
      </w:pPr>
    </w:lvl>
    <w:lvl w:ilvl="3" w:tplc="694E30CC" w:tentative="1">
      <w:start w:val="1"/>
      <w:numFmt w:val="bullet"/>
      <w:lvlText w:val="●"/>
      <w:lvlJc w:val="left"/>
      <w:pPr>
        <w:tabs>
          <w:tab w:val="num" w:pos="2880"/>
        </w:tabs>
        <w:ind w:left="2880" w:hanging="360"/>
      </w:pPr>
      <w:rPr>
        <w:rFonts w:ascii="Ericsson Hilda" w:hAnsi="Ericsson Hilda" w:hint="default"/>
      </w:rPr>
    </w:lvl>
    <w:lvl w:ilvl="4" w:tplc="4D284530" w:tentative="1">
      <w:start w:val="1"/>
      <w:numFmt w:val="bullet"/>
      <w:lvlText w:val="●"/>
      <w:lvlJc w:val="left"/>
      <w:pPr>
        <w:tabs>
          <w:tab w:val="num" w:pos="3600"/>
        </w:tabs>
        <w:ind w:left="3600" w:hanging="360"/>
      </w:pPr>
      <w:rPr>
        <w:rFonts w:ascii="Ericsson Hilda" w:hAnsi="Ericsson Hilda" w:hint="default"/>
      </w:rPr>
    </w:lvl>
    <w:lvl w:ilvl="5" w:tplc="AD6EE4FA" w:tentative="1">
      <w:start w:val="1"/>
      <w:numFmt w:val="bullet"/>
      <w:lvlText w:val="●"/>
      <w:lvlJc w:val="left"/>
      <w:pPr>
        <w:tabs>
          <w:tab w:val="num" w:pos="4320"/>
        </w:tabs>
        <w:ind w:left="4320" w:hanging="360"/>
      </w:pPr>
      <w:rPr>
        <w:rFonts w:ascii="Ericsson Hilda" w:hAnsi="Ericsson Hilda" w:hint="default"/>
      </w:rPr>
    </w:lvl>
    <w:lvl w:ilvl="6" w:tplc="E8A0D25A" w:tentative="1">
      <w:start w:val="1"/>
      <w:numFmt w:val="bullet"/>
      <w:lvlText w:val="●"/>
      <w:lvlJc w:val="left"/>
      <w:pPr>
        <w:tabs>
          <w:tab w:val="num" w:pos="5040"/>
        </w:tabs>
        <w:ind w:left="5040" w:hanging="360"/>
      </w:pPr>
      <w:rPr>
        <w:rFonts w:ascii="Ericsson Hilda" w:hAnsi="Ericsson Hilda" w:hint="default"/>
      </w:rPr>
    </w:lvl>
    <w:lvl w:ilvl="7" w:tplc="5AB0682E" w:tentative="1">
      <w:start w:val="1"/>
      <w:numFmt w:val="bullet"/>
      <w:lvlText w:val="●"/>
      <w:lvlJc w:val="left"/>
      <w:pPr>
        <w:tabs>
          <w:tab w:val="num" w:pos="5760"/>
        </w:tabs>
        <w:ind w:left="5760" w:hanging="360"/>
      </w:pPr>
      <w:rPr>
        <w:rFonts w:ascii="Ericsson Hilda" w:hAnsi="Ericsson Hilda" w:hint="default"/>
      </w:rPr>
    </w:lvl>
    <w:lvl w:ilvl="8" w:tplc="4C8862AE" w:tentative="1">
      <w:start w:val="1"/>
      <w:numFmt w:val="bullet"/>
      <w:lvlText w:val="●"/>
      <w:lvlJc w:val="left"/>
      <w:pPr>
        <w:tabs>
          <w:tab w:val="num" w:pos="6480"/>
        </w:tabs>
        <w:ind w:left="6480" w:hanging="360"/>
      </w:pPr>
      <w:rPr>
        <w:rFonts w:ascii="Ericsson Hilda" w:hAnsi="Ericsson Hilda" w:hint="default"/>
      </w:rPr>
    </w:lvl>
  </w:abstractNum>
  <w:abstractNum w:abstractNumId="42" w15:restartNumberingAfterBreak="0">
    <w:nsid w:val="736D6E2A"/>
    <w:multiLevelType w:val="hybridMultilevel"/>
    <w:tmpl w:val="9D3C745A"/>
    <w:lvl w:ilvl="0" w:tplc="40209BCE">
      <w:start w:val="1"/>
      <w:numFmt w:val="decimal"/>
      <w:pStyle w:val="NoSpellcheck"/>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D904AB"/>
    <w:multiLevelType w:val="hybridMultilevel"/>
    <w:tmpl w:val="F49804D0"/>
    <w:lvl w:ilvl="0" w:tplc="FF9C993C">
      <w:start w:val="1"/>
      <w:numFmt w:val="bullet"/>
      <w:lvlText w:val="●"/>
      <w:lvlJc w:val="left"/>
      <w:pPr>
        <w:tabs>
          <w:tab w:val="num" w:pos="720"/>
        </w:tabs>
        <w:ind w:left="720" w:hanging="360"/>
      </w:pPr>
      <w:rPr>
        <w:rFonts w:ascii="Ericsson Hilda" w:hAnsi="Ericsson Hilda" w:hint="default"/>
      </w:rPr>
    </w:lvl>
    <w:lvl w:ilvl="1" w:tplc="436020C6">
      <w:numFmt w:val="none"/>
      <w:lvlText w:val=""/>
      <w:lvlJc w:val="left"/>
      <w:pPr>
        <w:tabs>
          <w:tab w:val="num" w:pos="360"/>
        </w:tabs>
      </w:pPr>
    </w:lvl>
    <w:lvl w:ilvl="2" w:tplc="9BD84A66">
      <w:numFmt w:val="none"/>
      <w:lvlText w:val=""/>
      <w:lvlJc w:val="left"/>
      <w:pPr>
        <w:tabs>
          <w:tab w:val="num" w:pos="360"/>
        </w:tabs>
      </w:pPr>
    </w:lvl>
    <w:lvl w:ilvl="3" w:tplc="900A3648" w:tentative="1">
      <w:start w:val="1"/>
      <w:numFmt w:val="bullet"/>
      <w:lvlText w:val="●"/>
      <w:lvlJc w:val="left"/>
      <w:pPr>
        <w:tabs>
          <w:tab w:val="num" w:pos="2880"/>
        </w:tabs>
        <w:ind w:left="2880" w:hanging="360"/>
      </w:pPr>
      <w:rPr>
        <w:rFonts w:ascii="Ericsson Hilda" w:hAnsi="Ericsson Hilda" w:hint="default"/>
      </w:rPr>
    </w:lvl>
    <w:lvl w:ilvl="4" w:tplc="CA3295F4" w:tentative="1">
      <w:start w:val="1"/>
      <w:numFmt w:val="bullet"/>
      <w:lvlText w:val="●"/>
      <w:lvlJc w:val="left"/>
      <w:pPr>
        <w:tabs>
          <w:tab w:val="num" w:pos="3600"/>
        </w:tabs>
        <w:ind w:left="3600" w:hanging="360"/>
      </w:pPr>
      <w:rPr>
        <w:rFonts w:ascii="Ericsson Hilda" w:hAnsi="Ericsson Hilda" w:hint="default"/>
      </w:rPr>
    </w:lvl>
    <w:lvl w:ilvl="5" w:tplc="47144762" w:tentative="1">
      <w:start w:val="1"/>
      <w:numFmt w:val="bullet"/>
      <w:lvlText w:val="●"/>
      <w:lvlJc w:val="left"/>
      <w:pPr>
        <w:tabs>
          <w:tab w:val="num" w:pos="4320"/>
        </w:tabs>
        <w:ind w:left="4320" w:hanging="360"/>
      </w:pPr>
      <w:rPr>
        <w:rFonts w:ascii="Ericsson Hilda" w:hAnsi="Ericsson Hilda" w:hint="default"/>
      </w:rPr>
    </w:lvl>
    <w:lvl w:ilvl="6" w:tplc="F926D4A0" w:tentative="1">
      <w:start w:val="1"/>
      <w:numFmt w:val="bullet"/>
      <w:lvlText w:val="●"/>
      <w:lvlJc w:val="left"/>
      <w:pPr>
        <w:tabs>
          <w:tab w:val="num" w:pos="5040"/>
        </w:tabs>
        <w:ind w:left="5040" w:hanging="360"/>
      </w:pPr>
      <w:rPr>
        <w:rFonts w:ascii="Ericsson Hilda" w:hAnsi="Ericsson Hilda" w:hint="default"/>
      </w:rPr>
    </w:lvl>
    <w:lvl w:ilvl="7" w:tplc="BBA2BBBE" w:tentative="1">
      <w:start w:val="1"/>
      <w:numFmt w:val="bullet"/>
      <w:lvlText w:val="●"/>
      <w:lvlJc w:val="left"/>
      <w:pPr>
        <w:tabs>
          <w:tab w:val="num" w:pos="5760"/>
        </w:tabs>
        <w:ind w:left="5760" w:hanging="360"/>
      </w:pPr>
      <w:rPr>
        <w:rFonts w:ascii="Ericsson Hilda" w:hAnsi="Ericsson Hilda" w:hint="default"/>
      </w:rPr>
    </w:lvl>
    <w:lvl w:ilvl="8" w:tplc="0700FD94"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46"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8"/>
  </w:num>
  <w:num w:numId="2">
    <w:abstractNumId w:val="22"/>
  </w:num>
  <w:num w:numId="3">
    <w:abstractNumId w:val="2"/>
  </w:num>
  <w:num w:numId="4">
    <w:abstractNumId w:val="30"/>
  </w:num>
  <w:num w:numId="5">
    <w:abstractNumId w:val="31"/>
  </w:num>
  <w:num w:numId="6">
    <w:abstractNumId w:val="35"/>
  </w:num>
  <w:num w:numId="7">
    <w:abstractNumId w:val="15"/>
  </w:num>
  <w:num w:numId="8">
    <w:abstractNumId w:val="18"/>
  </w:num>
  <w:num w:numId="9">
    <w:abstractNumId w:val="10"/>
  </w:num>
  <w:num w:numId="10">
    <w:abstractNumId w:val="43"/>
  </w:num>
  <w:num w:numId="11">
    <w:abstractNumId w:val="20"/>
  </w:num>
  <w:num w:numId="12">
    <w:abstractNumId w:val="40"/>
  </w:num>
  <w:num w:numId="13">
    <w:abstractNumId w:val="45"/>
  </w:num>
  <w:num w:numId="14">
    <w:abstractNumId w:val="3"/>
  </w:num>
  <w:num w:numId="15">
    <w:abstractNumId w:val="29"/>
  </w:num>
  <w:num w:numId="16">
    <w:abstractNumId w:val="4"/>
  </w:num>
  <w:num w:numId="17">
    <w:abstractNumId w:val="14"/>
  </w:num>
  <w:num w:numId="18">
    <w:abstractNumId w:val="17"/>
  </w:num>
  <w:num w:numId="19">
    <w:abstractNumId w:val="42"/>
  </w:num>
  <w:num w:numId="20">
    <w:abstractNumId w:val="27"/>
  </w:num>
  <w:num w:numId="21">
    <w:abstractNumId w:val="7"/>
  </w:num>
  <w:num w:numId="22">
    <w:abstractNumId w:val="5"/>
  </w:num>
  <w:num w:numId="23">
    <w:abstractNumId w:val="1"/>
  </w:num>
  <w:num w:numId="24">
    <w:abstractNumId w:val="0"/>
  </w:num>
  <w:num w:numId="25">
    <w:abstractNumId w:val="16"/>
  </w:num>
  <w:num w:numId="26">
    <w:abstractNumId w:val="6"/>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44"/>
  </w:num>
  <w:num w:numId="30">
    <w:abstractNumId w:val="41"/>
  </w:num>
  <w:num w:numId="31">
    <w:abstractNumId w:val="36"/>
  </w:num>
  <w:num w:numId="32">
    <w:abstractNumId w:val="38"/>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26"/>
  </w:num>
  <w:num w:numId="36">
    <w:abstractNumId w:val="13"/>
  </w:num>
  <w:num w:numId="37">
    <w:abstractNumId w:val="21"/>
  </w:num>
  <w:num w:numId="38">
    <w:abstractNumId w:val="16"/>
  </w:num>
  <w:num w:numId="39">
    <w:abstractNumId w:val="37"/>
  </w:num>
  <w:num w:numId="40">
    <w:abstractNumId w:val="23"/>
  </w:num>
  <w:num w:numId="41">
    <w:abstractNumId w:val="46"/>
  </w:num>
  <w:num w:numId="42">
    <w:abstractNumId w:val="32"/>
  </w:num>
  <w:num w:numId="43">
    <w:abstractNumId w:val="24"/>
  </w:num>
  <w:num w:numId="44">
    <w:abstractNumId w:val="11"/>
  </w:num>
  <w:num w:numId="45">
    <w:abstractNumId w:val="12"/>
  </w:num>
  <w:num w:numId="46">
    <w:abstractNumId w:val="9"/>
  </w:num>
  <w:num w:numId="47">
    <w:abstractNumId w:val="19"/>
  </w:num>
  <w:num w:numId="48">
    <w:abstractNumId w:val="8"/>
  </w:num>
  <w:num w:numId="49">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568"/>
    <w:rsid w:val="000006E1"/>
    <w:rsid w:val="00002A37"/>
    <w:rsid w:val="00002D1F"/>
    <w:rsid w:val="0000564C"/>
    <w:rsid w:val="00006446"/>
    <w:rsid w:val="00006896"/>
    <w:rsid w:val="00007CDC"/>
    <w:rsid w:val="00011B28"/>
    <w:rsid w:val="00011C1C"/>
    <w:rsid w:val="000123A6"/>
    <w:rsid w:val="0001346B"/>
    <w:rsid w:val="00014C01"/>
    <w:rsid w:val="00014CE7"/>
    <w:rsid w:val="00015D15"/>
    <w:rsid w:val="00017BA1"/>
    <w:rsid w:val="00020614"/>
    <w:rsid w:val="0002082D"/>
    <w:rsid w:val="000218E7"/>
    <w:rsid w:val="00024EAF"/>
    <w:rsid w:val="0002564D"/>
    <w:rsid w:val="00025ECA"/>
    <w:rsid w:val="00025F6A"/>
    <w:rsid w:val="0003175A"/>
    <w:rsid w:val="000325B8"/>
    <w:rsid w:val="00034A4F"/>
    <w:rsid w:val="00034C15"/>
    <w:rsid w:val="00036BA1"/>
    <w:rsid w:val="00037BAB"/>
    <w:rsid w:val="0004127F"/>
    <w:rsid w:val="000421B4"/>
    <w:rsid w:val="000422E2"/>
    <w:rsid w:val="00042F22"/>
    <w:rsid w:val="00043854"/>
    <w:rsid w:val="000439B2"/>
    <w:rsid w:val="000444EF"/>
    <w:rsid w:val="00044DFA"/>
    <w:rsid w:val="000465D4"/>
    <w:rsid w:val="00047914"/>
    <w:rsid w:val="0005118C"/>
    <w:rsid w:val="00052A07"/>
    <w:rsid w:val="000534E3"/>
    <w:rsid w:val="00053718"/>
    <w:rsid w:val="00053CF7"/>
    <w:rsid w:val="00053ED8"/>
    <w:rsid w:val="0005606A"/>
    <w:rsid w:val="000566ED"/>
    <w:rsid w:val="00057117"/>
    <w:rsid w:val="0006054D"/>
    <w:rsid w:val="000616E7"/>
    <w:rsid w:val="000636D1"/>
    <w:rsid w:val="0006459B"/>
    <w:rsid w:val="0006487E"/>
    <w:rsid w:val="00064A30"/>
    <w:rsid w:val="00065524"/>
    <w:rsid w:val="00065E1A"/>
    <w:rsid w:val="00066855"/>
    <w:rsid w:val="00067154"/>
    <w:rsid w:val="00070AB7"/>
    <w:rsid w:val="000716FA"/>
    <w:rsid w:val="000729FE"/>
    <w:rsid w:val="00073440"/>
    <w:rsid w:val="000745CE"/>
    <w:rsid w:val="00075525"/>
    <w:rsid w:val="000759F5"/>
    <w:rsid w:val="00076467"/>
    <w:rsid w:val="00076E5A"/>
    <w:rsid w:val="00077E5F"/>
    <w:rsid w:val="0008014C"/>
    <w:rsid w:val="0008036A"/>
    <w:rsid w:val="00081AE6"/>
    <w:rsid w:val="00082671"/>
    <w:rsid w:val="00083043"/>
    <w:rsid w:val="00084791"/>
    <w:rsid w:val="00084A80"/>
    <w:rsid w:val="000855EB"/>
    <w:rsid w:val="000858DA"/>
    <w:rsid w:val="00085B52"/>
    <w:rsid w:val="000866F2"/>
    <w:rsid w:val="0008774F"/>
    <w:rsid w:val="0009009F"/>
    <w:rsid w:val="00091557"/>
    <w:rsid w:val="000924C1"/>
    <w:rsid w:val="000924F0"/>
    <w:rsid w:val="00093474"/>
    <w:rsid w:val="00094B2B"/>
    <w:rsid w:val="00095011"/>
    <w:rsid w:val="0009510F"/>
    <w:rsid w:val="00095D23"/>
    <w:rsid w:val="000A06A2"/>
    <w:rsid w:val="000A1454"/>
    <w:rsid w:val="000A16D3"/>
    <w:rsid w:val="000A1B7B"/>
    <w:rsid w:val="000A2718"/>
    <w:rsid w:val="000A2CCF"/>
    <w:rsid w:val="000A350B"/>
    <w:rsid w:val="000A56F2"/>
    <w:rsid w:val="000A57E9"/>
    <w:rsid w:val="000A61E1"/>
    <w:rsid w:val="000A6E7D"/>
    <w:rsid w:val="000A7593"/>
    <w:rsid w:val="000B07F6"/>
    <w:rsid w:val="000B18F4"/>
    <w:rsid w:val="000B2719"/>
    <w:rsid w:val="000B3A8F"/>
    <w:rsid w:val="000B4AB9"/>
    <w:rsid w:val="000B58C3"/>
    <w:rsid w:val="000B61E9"/>
    <w:rsid w:val="000C144E"/>
    <w:rsid w:val="000C165A"/>
    <w:rsid w:val="000C2E19"/>
    <w:rsid w:val="000C300B"/>
    <w:rsid w:val="000C4A25"/>
    <w:rsid w:val="000C554D"/>
    <w:rsid w:val="000C56E8"/>
    <w:rsid w:val="000C6032"/>
    <w:rsid w:val="000D0008"/>
    <w:rsid w:val="000D055E"/>
    <w:rsid w:val="000D0D07"/>
    <w:rsid w:val="000D1157"/>
    <w:rsid w:val="000D385E"/>
    <w:rsid w:val="000D3D26"/>
    <w:rsid w:val="000D4294"/>
    <w:rsid w:val="000D4797"/>
    <w:rsid w:val="000D4C56"/>
    <w:rsid w:val="000E0077"/>
    <w:rsid w:val="000E0527"/>
    <w:rsid w:val="000E1E92"/>
    <w:rsid w:val="000E5F02"/>
    <w:rsid w:val="000E6897"/>
    <w:rsid w:val="000F06D6"/>
    <w:rsid w:val="000F0EB1"/>
    <w:rsid w:val="000F1106"/>
    <w:rsid w:val="000F242D"/>
    <w:rsid w:val="000F2630"/>
    <w:rsid w:val="000F3BE9"/>
    <w:rsid w:val="000F3F6C"/>
    <w:rsid w:val="000F5548"/>
    <w:rsid w:val="000F6DF3"/>
    <w:rsid w:val="001005FF"/>
    <w:rsid w:val="001060C6"/>
    <w:rsid w:val="001062FB"/>
    <w:rsid w:val="001063E6"/>
    <w:rsid w:val="00106CB2"/>
    <w:rsid w:val="00107AEB"/>
    <w:rsid w:val="00111268"/>
    <w:rsid w:val="0011212C"/>
    <w:rsid w:val="001122D1"/>
    <w:rsid w:val="00113CF4"/>
    <w:rsid w:val="001153EA"/>
    <w:rsid w:val="00115643"/>
    <w:rsid w:val="00116765"/>
    <w:rsid w:val="00116D54"/>
    <w:rsid w:val="001208CA"/>
    <w:rsid w:val="0012178B"/>
    <w:rsid w:val="001218F7"/>
    <w:rsid w:val="001219F5"/>
    <w:rsid w:val="00121A20"/>
    <w:rsid w:val="00121B7F"/>
    <w:rsid w:val="00122BDF"/>
    <w:rsid w:val="0012377F"/>
    <w:rsid w:val="00123F4C"/>
    <w:rsid w:val="00123FE8"/>
    <w:rsid w:val="00124314"/>
    <w:rsid w:val="00126B4A"/>
    <w:rsid w:val="00126B50"/>
    <w:rsid w:val="00130560"/>
    <w:rsid w:val="00131887"/>
    <w:rsid w:val="00132B1A"/>
    <w:rsid w:val="00132FD0"/>
    <w:rsid w:val="00133F46"/>
    <w:rsid w:val="001344C0"/>
    <w:rsid w:val="001346FA"/>
    <w:rsid w:val="00134975"/>
    <w:rsid w:val="00134A02"/>
    <w:rsid w:val="00134CFB"/>
    <w:rsid w:val="00135252"/>
    <w:rsid w:val="00137AB5"/>
    <w:rsid w:val="00137F0B"/>
    <w:rsid w:val="00146A28"/>
    <w:rsid w:val="00147A81"/>
    <w:rsid w:val="00150739"/>
    <w:rsid w:val="00151845"/>
    <w:rsid w:val="00151E23"/>
    <w:rsid w:val="001526E0"/>
    <w:rsid w:val="00153E14"/>
    <w:rsid w:val="00153E2C"/>
    <w:rsid w:val="00153EC7"/>
    <w:rsid w:val="00154DB0"/>
    <w:rsid w:val="001551B5"/>
    <w:rsid w:val="0015542F"/>
    <w:rsid w:val="001570E3"/>
    <w:rsid w:val="00157C09"/>
    <w:rsid w:val="00160224"/>
    <w:rsid w:val="00162DAD"/>
    <w:rsid w:val="001631BB"/>
    <w:rsid w:val="0016391C"/>
    <w:rsid w:val="001644DA"/>
    <w:rsid w:val="001651F2"/>
    <w:rsid w:val="00165310"/>
    <w:rsid w:val="001656C9"/>
    <w:rsid w:val="001659C1"/>
    <w:rsid w:val="00172022"/>
    <w:rsid w:val="00173A8E"/>
    <w:rsid w:val="00173EA8"/>
    <w:rsid w:val="0017479E"/>
    <w:rsid w:val="0017502C"/>
    <w:rsid w:val="00175F9D"/>
    <w:rsid w:val="00176930"/>
    <w:rsid w:val="00177964"/>
    <w:rsid w:val="001803C9"/>
    <w:rsid w:val="0018143F"/>
    <w:rsid w:val="00181FF8"/>
    <w:rsid w:val="001846FD"/>
    <w:rsid w:val="00186BCE"/>
    <w:rsid w:val="00190AC1"/>
    <w:rsid w:val="001913FA"/>
    <w:rsid w:val="00191809"/>
    <w:rsid w:val="00191D84"/>
    <w:rsid w:val="001920BF"/>
    <w:rsid w:val="001924B0"/>
    <w:rsid w:val="00192C17"/>
    <w:rsid w:val="00192DBC"/>
    <w:rsid w:val="0019341A"/>
    <w:rsid w:val="001958DF"/>
    <w:rsid w:val="00196D73"/>
    <w:rsid w:val="0019791C"/>
    <w:rsid w:val="00197DF9"/>
    <w:rsid w:val="00197F60"/>
    <w:rsid w:val="001A078C"/>
    <w:rsid w:val="001A11D5"/>
    <w:rsid w:val="001A1987"/>
    <w:rsid w:val="001A1C8D"/>
    <w:rsid w:val="001A2564"/>
    <w:rsid w:val="001A25E2"/>
    <w:rsid w:val="001A34B4"/>
    <w:rsid w:val="001A3C92"/>
    <w:rsid w:val="001A58F1"/>
    <w:rsid w:val="001A5C36"/>
    <w:rsid w:val="001A613E"/>
    <w:rsid w:val="001A6173"/>
    <w:rsid w:val="001A6759"/>
    <w:rsid w:val="001A6CBA"/>
    <w:rsid w:val="001A78EA"/>
    <w:rsid w:val="001B070A"/>
    <w:rsid w:val="001B0D97"/>
    <w:rsid w:val="001B111D"/>
    <w:rsid w:val="001B333E"/>
    <w:rsid w:val="001B5A5D"/>
    <w:rsid w:val="001C1379"/>
    <w:rsid w:val="001C18AF"/>
    <w:rsid w:val="001C1CE5"/>
    <w:rsid w:val="001C272E"/>
    <w:rsid w:val="001C3D2A"/>
    <w:rsid w:val="001C4016"/>
    <w:rsid w:val="001C573B"/>
    <w:rsid w:val="001C599C"/>
    <w:rsid w:val="001C694A"/>
    <w:rsid w:val="001C7A05"/>
    <w:rsid w:val="001D4227"/>
    <w:rsid w:val="001D51BA"/>
    <w:rsid w:val="001D53E7"/>
    <w:rsid w:val="001D6342"/>
    <w:rsid w:val="001D6D53"/>
    <w:rsid w:val="001D7F8E"/>
    <w:rsid w:val="001E02AE"/>
    <w:rsid w:val="001E0A76"/>
    <w:rsid w:val="001E0DE9"/>
    <w:rsid w:val="001E15EA"/>
    <w:rsid w:val="001E196B"/>
    <w:rsid w:val="001E1FEA"/>
    <w:rsid w:val="001E26D6"/>
    <w:rsid w:val="001E3FB8"/>
    <w:rsid w:val="001E58E2"/>
    <w:rsid w:val="001E7AED"/>
    <w:rsid w:val="001F09C6"/>
    <w:rsid w:val="001F1378"/>
    <w:rsid w:val="001F1892"/>
    <w:rsid w:val="001F1C23"/>
    <w:rsid w:val="001F23D5"/>
    <w:rsid w:val="001F2444"/>
    <w:rsid w:val="001F2CEB"/>
    <w:rsid w:val="001F3602"/>
    <w:rsid w:val="001F388A"/>
    <w:rsid w:val="001F3916"/>
    <w:rsid w:val="001F43A0"/>
    <w:rsid w:val="001F4A55"/>
    <w:rsid w:val="001F54C5"/>
    <w:rsid w:val="001F662C"/>
    <w:rsid w:val="001F6953"/>
    <w:rsid w:val="001F6F89"/>
    <w:rsid w:val="001F7074"/>
    <w:rsid w:val="00200490"/>
    <w:rsid w:val="00201F3A"/>
    <w:rsid w:val="00202215"/>
    <w:rsid w:val="00203F96"/>
    <w:rsid w:val="0020440A"/>
    <w:rsid w:val="00204C8E"/>
    <w:rsid w:val="002066E6"/>
    <w:rsid w:val="0020674A"/>
    <w:rsid w:val="002069B2"/>
    <w:rsid w:val="0020709E"/>
    <w:rsid w:val="0020779A"/>
    <w:rsid w:val="002079F8"/>
    <w:rsid w:val="00207FA3"/>
    <w:rsid w:val="00210127"/>
    <w:rsid w:val="002110DE"/>
    <w:rsid w:val="00214DA8"/>
    <w:rsid w:val="00215233"/>
    <w:rsid w:val="00215423"/>
    <w:rsid w:val="002158FA"/>
    <w:rsid w:val="00216557"/>
    <w:rsid w:val="00216BDD"/>
    <w:rsid w:val="00216DD4"/>
    <w:rsid w:val="00216FAA"/>
    <w:rsid w:val="00220600"/>
    <w:rsid w:val="0022084D"/>
    <w:rsid w:val="002212AD"/>
    <w:rsid w:val="00221530"/>
    <w:rsid w:val="002220B6"/>
    <w:rsid w:val="002224DB"/>
    <w:rsid w:val="00223BEF"/>
    <w:rsid w:val="00223FCB"/>
    <w:rsid w:val="002252C3"/>
    <w:rsid w:val="00225C54"/>
    <w:rsid w:val="00226F9A"/>
    <w:rsid w:val="002276A1"/>
    <w:rsid w:val="002305F1"/>
    <w:rsid w:val="00230765"/>
    <w:rsid w:val="002309EF"/>
    <w:rsid w:val="00230D18"/>
    <w:rsid w:val="00231303"/>
    <w:rsid w:val="00231350"/>
    <w:rsid w:val="002319E4"/>
    <w:rsid w:val="00231E6E"/>
    <w:rsid w:val="00232320"/>
    <w:rsid w:val="00233988"/>
    <w:rsid w:val="00233ADD"/>
    <w:rsid w:val="00233DFB"/>
    <w:rsid w:val="00234840"/>
    <w:rsid w:val="00235457"/>
    <w:rsid w:val="00235632"/>
    <w:rsid w:val="0023564D"/>
    <w:rsid w:val="00235872"/>
    <w:rsid w:val="00241559"/>
    <w:rsid w:val="002419EC"/>
    <w:rsid w:val="002424EB"/>
    <w:rsid w:val="00242FD0"/>
    <w:rsid w:val="002435B3"/>
    <w:rsid w:val="002458EB"/>
    <w:rsid w:val="00245AB8"/>
    <w:rsid w:val="0024633D"/>
    <w:rsid w:val="00246602"/>
    <w:rsid w:val="00250054"/>
    <w:rsid w:val="002500C8"/>
    <w:rsid w:val="00251000"/>
    <w:rsid w:val="00254F12"/>
    <w:rsid w:val="00255C46"/>
    <w:rsid w:val="0025621F"/>
    <w:rsid w:val="0025672F"/>
    <w:rsid w:val="00257543"/>
    <w:rsid w:val="00261380"/>
    <w:rsid w:val="002617E7"/>
    <w:rsid w:val="00262F59"/>
    <w:rsid w:val="00264228"/>
    <w:rsid w:val="00264334"/>
    <w:rsid w:val="0026473E"/>
    <w:rsid w:val="00266138"/>
    <w:rsid w:val="00266214"/>
    <w:rsid w:val="00267C83"/>
    <w:rsid w:val="0027144F"/>
    <w:rsid w:val="00271813"/>
    <w:rsid w:val="00271F3A"/>
    <w:rsid w:val="00273278"/>
    <w:rsid w:val="002737F4"/>
    <w:rsid w:val="002740F4"/>
    <w:rsid w:val="0027488C"/>
    <w:rsid w:val="002750F5"/>
    <w:rsid w:val="00275696"/>
    <w:rsid w:val="00275AAE"/>
    <w:rsid w:val="00275FF4"/>
    <w:rsid w:val="00276A88"/>
    <w:rsid w:val="002775CA"/>
    <w:rsid w:val="002805F5"/>
    <w:rsid w:val="00280751"/>
    <w:rsid w:val="00281158"/>
    <w:rsid w:val="00281ED5"/>
    <w:rsid w:val="0028280A"/>
    <w:rsid w:val="002831F0"/>
    <w:rsid w:val="0028414E"/>
    <w:rsid w:val="00284BEE"/>
    <w:rsid w:val="00286ACD"/>
    <w:rsid w:val="002873A9"/>
    <w:rsid w:val="00287838"/>
    <w:rsid w:val="002907B5"/>
    <w:rsid w:val="002916AC"/>
    <w:rsid w:val="00292EB7"/>
    <w:rsid w:val="0029357B"/>
    <w:rsid w:val="00296227"/>
    <w:rsid w:val="00296F44"/>
    <w:rsid w:val="0029777D"/>
    <w:rsid w:val="002A055E"/>
    <w:rsid w:val="002A1D4E"/>
    <w:rsid w:val="002A1EF3"/>
    <w:rsid w:val="002A27B6"/>
    <w:rsid w:val="002A2869"/>
    <w:rsid w:val="002A3C13"/>
    <w:rsid w:val="002A3C75"/>
    <w:rsid w:val="002A3F97"/>
    <w:rsid w:val="002A559B"/>
    <w:rsid w:val="002A61D2"/>
    <w:rsid w:val="002A6DB6"/>
    <w:rsid w:val="002A7670"/>
    <w:rsid w:val="002B07A7"/>
    <w:rsid w:val="002B1435"/>
    <w:rsid w:val="002B2231"/>
    <w:rsid w:val="002B24D6"/>
    <w:rsid w:val="002B2E34"/>
    <w:rsid w:val="002B4930"/>
    <w:rsid w:val="002B4D73"/>
    <w:rsid w:val="002B5933"/>
    <w:rsid w:val="002B6670"/>
    <w:rsid w:val="002B7973"/>
    <w:rsid w:val="002C0125"/>
    <w:rsid w:val="002C2474"/>
    <w:rsid w:val="002C31B1"/>
    <w:rsid w:val="002C41E6"/>
    <w:rsid w:val="002C5B10"/>
    <w:rsid w:val="002C711D"/>
    <w:rsid w:val="002D071A"/>
    <w:rsid w:val="002D1A6A"/>
    <w:rsid w:val="002D34B2"/>
    <w:rsid w:val="002D3B28"/>
    <w:rsid w:val="002D3E18"/>
    <w:rsid w:val="002D48B0"/>
    <w:rsid w:val="002D5128"/>
    <w:rsid w:val="002D52EA"/>
    <w:rsid w:val="002D5B37"/>
    <w:rsid w:val="002D5E64"/>
    <w:rsid w:val="002D68B1"/>
    <w:rsid w:val="002D6E09"/>
    <w:rsid w:val="002D7637"/>
    <w:rsid w:val="002E094B"/>
    <w:rsid w:val="002E17F2"/>
    <w:rsid w:val="002E2FAB"/>
    <w:rsid w:val="002E36D8"/>
    <w:rsid w:val="002E3993"/>
    <w:rsid w:val="002E4640"/>
    <w:rsid w:val="002E7CAE"/>
    <w:rsid w:val="002F114E"/>
    <w:rsid w:val="002F13E4"/>
    <w:rsid w:val="002F2771"/>
    <w:rsid w:val="002F3295"/>
    <w:rsid w:val="002F37A9"/>
    <w:rsid w:val="002F3D46"/>
    <w:rsid w:val="002F45A2"/>
    <w:rsid w:val="002F473D"/>
    <w:rsid w:val="002F5CFC"/>
    <w:rsid w:val="002F6A5A"/>
    <w:rsid w:val="00301C7E"/>
    <w:rsid w:val="00301CE6"/>
    <w:rsid w:val="0030256B"/>
    <w:rsid w:val="003026A7"/>
    <w:rsid w:val="00303AA6"/>
    <w:rsid w:val="00303F1A"/>
    <w:rsid w:val="00303F4A"/>
    <w:rsid w:val="0030501F"/>
    <w:rsid w:val="00305A5D"/>
    <w:rsid w:val="003063CB"/>
    <w:rsid w:val="00306EB3"/>
    <w:rsid w:val="003071A7"/>
    <w:rsid w:val="003073C6"/>
    <w:rsid w:val="00307BA1"/>
    <w:rsid w:val="00307F76"/>
    <w:rsid w:val="00310006"/>
    <w:rsid w:val="00310F20"/>
    <w:rsid w:val="00311222"/>
    <w:rsid w:val="00311702"/>
    <w:rsid w:val="00311E82"/>
    <w:rsid w:val="00312A3E"/>
    <w:rsid w:val="003136F8"/>
    <w:rsid w:val="00313FD6"/>
    <w:rsid w:val="003143BD"/>
    <w:rsid w:val="00314416"/>
    <w:rsid w:val="00315363"/>
    <w:rsid w:val="003203ED"/>
    <w:rsid w:val="00320536"/>
    <w:rsid w:val="00320768"/>
    <w:rsid w:val="00321675"/>
    <w:rsid w:val="0032168E"/>
    <w:rsid w:val="003216C0"/>
    <w:rsid w:val="00322C9F"/>
    <w:rsid w:val="00323FF4"/>
    <w:rsid w:val="00323FFE"/>
    <w:rsid w:val="00324D23"/>
    <w:rsid w:val="00327A62"/>
    <w:rsid w:val="00330FE3"/>
    <w:rsid w:val="00331751"/>
    <w:rsid w:val="00331BB5"/>
    <w:rsid w:val="00331DDD"/>
    <w:rsid w:val="00334579"/>
    <w:rsid w:val="00334D6F"/>
    <w:rsid w:val="00334DCC"/>
    <w:rsid w:val="00335858"/>
    <w:rsid w:val="00336BDA"/>
    <w:rsid w:val="00341D34"/>
    <w:rsid w:val="00342BD7"/>
    <w:rsid w:val="00342D62"/>
    <w:rsid w:val="003431EA"/>
    <w:rsid w:val="00345A5D"/>
    <w:rsid w:val="00345DEE"/>
    <w:rsid w:val="00345DEF"/>
    <w:rsid w:val="00346DB5"/>
    <w:rsid w:val="0034719E"/>
    <w:rsid w:val="003477B1"/>
    <w:rsid w:val="003505EF"/>
    <w:rsid w:val="0035066D"/>
    <w:rsid w:val="00351122"/>
    <w:rsid w:val="00352DAE"/>
    <w:rsid w:val="0035379C"/>
    <w:rsid w:val="00354231"/>
    <w:rsid w:val="00354E17"/>
    <w:rsid w:val="00357380"/>
    <w:rsid w:val="003602D9"/>
    <w:rsid w:val="003604C1"/>
    <w:rsid w:val="003604CE"/>
    <w:rsid w:val="00361C3F"/>
    <w:rsid w:val="00365232"/>
    <w:rsid w:val="0036554E"/>
    <w:rsid w:val="00365DF5"/>
    <w:rsid w:val="00366753"/>
    <w:rsid w:val="00366B76"/>
    <w:rsid w:val="003703D0"/>
    <w:rsid w:val="00370E47"/>
    <w:rsid w:val="00371C1E"/>
    <w:rsid w:val="003742AC"/>
    <w:rsid w:val="00376405"/>
    <w:rsid w:val="00376F9C"/>
    <w:rsid w:val="00377360"/>
    <w:rsid w:val="00377CE1"/>
    <w:rsid w:val="00382725"/>
    <w:rsid w:val="00382755"/>
    <w:rsid w:val="00385960"/>
    <w:rsid w:val="00385BF0"/>
    <w:rsid w:val="00386AD5"/>
    <w:rsid w:val="003875EA"/>
    <w:rsid w:val="003877CE"/>
    <w:rsid w:val="00390FDA"/>
    <w:rsid w:val="0039269D"/>
    <w:rsid w:val="0039387B"/>
    <w:rsid w:val="003939FF"/>
    <w:rsid w:val="003945A7"/>
    <w:rsid w:val="0039655E"/>
    <w:rsid w:val="00397A74"/>
    <w:rsid w:val="00397F19"/>
    <w:rsid w:val="003A2223"/>
    <w:rsid w:val="003A2A0F"/>
    <w:rsid w:val="003A45A1"/>
    <w:rsid w:val="003A5B0A"/>
    <w:rsid w:val="003A6BAC"/>
    <w:rsid w:val="003A70A4"/>
    <w:rsid w:val="003A7EF3"/>
    <w:rsid w:val="003B159C"/>
    <w:rsid w:val="003B369F"/>
    <w:rsid w:val="003B36A3"/>
    <w:rsid w:val="003B5B13"/>
    <w:rsid w:val="003B64BB"/>
    <w:rsid w:val="003B714C"/>
    <w:rsid w:val="003B7FE5"/>
    <w:rsid w:val="003C006B"/>
    <w:rsid w:val="003C115E"/>
    <w:rsid w:val="003C11C8"/>
    <w:rsid w:val="003C1D42"/>
    <w:rsid w:val="003C2702"/>
    <w:rsid w:val="003C28A6"/>
    <w:rsid w:val="003C2CB7"/>
    <w:rsid w:val="003C38C6"/>
    <w:rsid w:val="003C5EC6"/>
    <w:rsid w:val="003C76B1"/>
    <w:rsid w:val="003C7806"/>
    <w:rsid w:val="003D109F"/>
    <w:rsid w:val="003D21B5"/>
    <w:rsid w:val="003D2478"/>
    <w:rsid w:val="003D3C45"/>
    <w:rsid w:val="003D4D26"/>
    <w:rsid w:val="003D59FD"/>
    <w:rsid w:val="003D5A8C"/>
    <w:rsid w:val="003D5B1F"/>
    <w:rsid w:val="003D6DEA"/>
    <w:rsid w:val="003E15FA"/>
    <w:rsid w:val="003E3C6B"/>
    <w:rsid w:val="003E55E4"/>
    <w:rsid w:val="003E6A0F"/>
    <w:rsid w:val="003E74E3"/>
    <w:rsid w:val="003F05C7"/>
    <w:rsid w:val="003F1DB8"/>
    <w:rsid w:val="003F2CD4"/>
    <w:rsid w:val="003F5CD3"/>
    <w:rsid w:val="003F5E7E"/>
    <w:rsid w:val="003F6BBE"/>
    <w:rsid w:val="003F7308"/>
    <w:rsid w:val="004000E8"/>
    <w:rsid w:val="00400B70"/>
    <w:rsid w:val="00400ECD"/>
    <w:rsid w:val="00402E2B"/>
    <w:rsid w:val="0040512B"/>
    <w:rsid w:val="0040587C"/>
    <w:rsid w:val="00405CA5"/>
    <w:rsid w:val="004074A9"/>
    <w:rsid w:val="00407CD3"/>
    <w:rsid w:val="0041004D"/>
    <w:rsid w:val="00410134"/>
    <w:rsid w:val="00410B72"/>
    <w:rsid w:val="00410F18"/>
    <w:rsid w:val="0041156B"/>
    <w:rsid w:val="00411FF3"/>
    <w:rsid w:val="004121C6"/>
    <w:rsid w:val="004124A5"/>
    <w:rsid w:val="0041263E"/>
    <w:rsid w:val="00413AAC"/>
    <w:rsid w:val="00413E92"/>
    <w:rsid w:val="00414F2E"/>
    <w:rsid w:val="004155F9"/>
    <w:rsid w:val="0041799F"/>
    <w:rsid w:val="00420C15"/>
    <w:rsid w:val="00421105"/>
    <w:rsid w:val="00421630"/>
    <w:rsid w:val="00422AA4"/>
    <w:rsid w:val="004242F4"/>
    <w:rsid w:val="0042457D"/>
    <w:rsid w:val="00425868"/>
    <w:rsid w:val="0042694B"/>
    <w:rsid w:val="00426966"/>
    <w:rsid w:val="0042702D"/>
    <w:rsid w:val="00427248"/>
    <w:rsid w:val="00427F1F"/>
    <w:rsid w:val="004319D3"/>
    <w:rsid w:val="00433634"/>
    <w:rsid w:val="00433CA1"/>
    <w:rsid w:val="00434170"/>
    <w:rsid w:val="0043567D"/>
    <w:rsid w:val="00437447"/>
    <w:rsid w:val="0044130A"/>
    <w:rsid w:val="00441A92"/>
    <w:rsid w:val="00442807"/>
    <w:rsid w:val="00442BFD"/>
    <w:rsid w:val="00443019"/>
    <w:rsid w:val="004431DC"/>
    <w:rsid w:val="0044350D"/>
    <w:rsid w:val="00443D1E"/>
    <w:rsid w:val="00444556"/>
    <w:rsid w:val="00444F56"/>
    <w:rsid w:val="00444FEA"/>
    <w:rsid w:val="00444FEE"/>
    <w:rsid w:val="00445054"/>
    <w:rsid w:val="00445185"/>
    <w:rsid w:val="00446488"/>
    <w:rsid w:val="0044678B"/>
    <w:rsid w:val="004473DD"/>
    <w:rsid w:val="004510D3"/>
    <w:rsid w:val="004517AA"/>
    <w:rsid w:val="00451A0A"/>
    <w:rsid w:val="00451C0D"/>
    <w:rsid w:val="00452CAC"/>
    <w:rsid w:val="00455759"/>
    <w:rsid w:val="00457565"/>
    <w:rsid w:val="00457B71"/>
    <w:rsid w:val="004624A2"/>
    <w:rsid w:val="00464689"/>
    <w:rsid w:val="004652CA"/>
    <w:rsid w:val="0046578F"/>
    <w:rsid w:val="004669E2"/>
    <w:rsid w:val="0046723A"/>
    <w:rsid w:val="00467BFD"/>
    <w:rsid w:val="00470C31"/>
    <w:rsid w:val="004714F0"/>
    <w:rsid w:val="00471DE0"/>
    <w:rsid w:val="00472CC0"/>
    <w:rsid w:val="00472FCB"/>
    <w:rsid w:val="004734D0"/>
    <w:rsid w:val="0047532B"/>
    <w:rsid w:val="0047556B"/>
    <w:rsid w:val="00475B5A"/>
    <w:rsid w:val="00477509"/>
    <w:rsid w:val="00477768"/>
    <w:rsid w:val="00477A81"/>
    <w:rsid w:val="0048221B"/>
    <w:rsid w:val="004832BD"/>
    <w:rsid w:val="004837D1"/>
    <w:rsid w:val="00483D50"/>
    <w:rsid w:val="00484542"/>
    <w:rsid w:val="004850DA"/>
    <w:rsid w:val="004852E9"/>
    <w:rsid w:val="0048596A"/>
    <w:rsid w:val="00487A65"/>
    <w:rsid w:val="00491123"/>
    <w:rsid w:val="00492BC5"/>
    <w:rsid w:val="00494574"/>
    <w:rsid w:val="00495525"/>
    <w:rsid w:val="00495928"/>
    <w:rsid w:val="004964F1"/>
    <w:rsid w:val="004970ED"/>
    <w:rsid w:val="00497DE3"/>
    <w:rsid w:val="00497F75"/>
    <w:rsid w:val="004A0F24"/>
    <w:rsid w:val="004A16BC"/>
    <w:rsid w:val="004A286C"/>
    <w:rsid w:val="004A2B94"/>
    <w:rsid w:val="004A3B6A"/>
    <w:rsid w:val="004A4F91"/>
    <w:rsid w:val="004B17E7"/>
    <w:rsid w:val="004B3EBF"/>
    <w:rsid w:val="004B5308"/>
    <w:rsid w:val="004B64A8"/>
    <w:rsid w:val="004B6F6A"/>
    <w:rsid w:val="004B7C0C"/>
    <w:rsid w:val="004C13F2"/>
    <w:rsid w:val="004C31C4"/>
    <w:rsid w:val="004C3898"/>
    <w:rsid w:val="004C3D69"/>
    <w:rsid w:val="004C3FA6"/>
    <w:rsid w:val="004C57D7"/>
    <w:rsid w:val="004C5F1A"/>
    <w:rsid w:val="004C6486"/>
    <w:rsid w:val="004C79B6"/>
    <w:rsid w:val="004D18FD"/>
    <w:rsid w:val="004D2AC2"/>
    <w:rsid w:val="004D36B1"/>
    <w:rsid w:val="004D6737"/>
    <w:rsid w:val="004D7EBD"/>
    <w:rsid w:val="004E07C1"/>
    <w:rsid w:val="004E2680"/>
    <w:rsid w:val="004E28F9"/>
    <w:rsid w:val="004E462E"/>
    <w:rsid w:val="004E49CE"/>
    <w:rsid w:val="004E511A"/>
    <w:rsid w:val="004E56DC"/>
    <w:rsid w:val="004E76F4"/>
    <w:rsid w:val="004E7EAE"/>
    <w:rsid w:val="004F0511"/>
    <w:rsid w:val="004F0B4E"/>
    <w:rsid w:val="004F0B6C"/>
    <w:rsid w:val="004F2078"/>
    <w:rsid w:val="004F30DF"/>
    <w:rsid w:val="004F3EDC"/>
    <w:rsid w:val="004F4DA3"/>
    <w:rsid w:val="004F7290"/>
    <w:rsid w:val="00501F16"/>
    <w:rsid w:val="0050436A"/>
    <w:rsid w:val="00506557"/>
    <w:rsid w:val="0050677A"/>
    <w:rsid w:val="00506C23"/>
    <w:rsid w:val="005108D8"/>
    <w:rsid w:val="005116F9"/>
    <w:rsid w:val="00511FB3"/>
    <w:rsid w:val="00513781"/>
    <w:rsid w:val="0051485A"/>
    <w:rsid w:val="005152FF"/>
    <w:rsid w:val="005153A7"/>
    <w:rsid w:val="00516AF4"/>
    <w:rsid w:val="005218D3"/>
    <w:rsid w:val="005219CF"/>
    <w:rsid w:val="0052634B"/>
    <w:rsid w:val="00530320"/>
    <w:rsid w:val="005303B2"/>
    <w:rsid w:val="00530E18"/>
    <w:rsid w:val="005316BD"/>
    <w:rsid w:val="005321A3"/>
    <w:rsid w:val="00533FC7"/>
    <w:rsid w:val="00534B59"/>
    <w:rsid w:val="00536759"/>
    <w:rsid w:val="00537C62"/>
    <w:rsid w:val="00540FEC"/>
    <w:rsid w:val="00541DD3"/>
    <w:rsid w:val="005426CA"/>
    <w:rsid w:val="00542DDE"/>
    <w:rsid w:val="00542FB8"/>
    <w:rsid w:val="00543807"/>
    <w:rsid w:val="00545A22"/>
    <w:rsid w:val="00546970"/>
    <w:rsid w:val="00551356"/>
    <w:rsid w:val="00554AB7"/>
    <w:rsid w:val="00554E19"/>
    <w:rsid w:val="00555453"/>
    <w:rsid w:val="00556ED3"/>
    <w:rsid w:val="00557503"/>
    <w:rsid w:val="0056121F"/>
    <w:rsid w:val="00561BE8"/>
    <w:rsid w:val="00564664"/>
    <w:rsid w:val="00564FFC"/>
    <w:rsid w:val="005715CB"/>
    <w:rsid w:val="00572505"/>
    <w:rsid w:val="00572517"/>
    <w:rsid w:val="00573EA4"/>
    <w:rsid w:val="005754A7"/>
    <w:rsid w:val="00580754"/>
    <w:rsid w:val="005817F3"/>
    <w:rsid w:val="00582809"/>
    <w:rsid w:val="005841A4"/>
    <w:rsid w:val="00587437"/>
    <w:rsid w:val="0058798C"/>
    <w:rsid w:val="005900FA"/>
    <w:rsid w:val="005902DE"/>
    <w:rsid w:val="005907AA"/>
    <w:rsid w:val="00591EED"/>
    <w:rsid w:val="005933DA"/>
    <w:rsid w:val="005935A4"/>
    <w:rsid w:val="005948C2"/>
    <w:rsid w:val="00594EE1"/>
    <w:rsid w:val="005951B8"/>
    <w:rsid w:val="00595DCA"/>
    <w:rsid w:val="00596985"/>
    <w:rsid w:val="00596A4D"/>
    <w:rsid w:val="005974B3"/>
    <w:rsid w:val="0059779B"/>
    <w:rsid w:val="005A209A"/>
    <w:rsid w:val="005A31B4"/>
    <w:rsid w:val="005A31CE"/>
    <w:rsid w:val="005A3400"/>
    <w:rsid w:val="005A37F8"/>
    <w:rsid w:val="005A3B4C"/>
    <w:rsid w:val="005A5E22"/>
    <w:rsid w:val="005A662D"/>
    <w:rsid w:val="005A6729"/>
    <w:rsid w:val="005A754E"/>
    <w:rsid w:val="005B1409"/>
    <w:rsid w:val="005B2D05"/>
    <w:rsid w:val="005B349B"/>
    <w:rsid w:val="005B35D7"/>
    <w:rsid w:val="005B392A"/>
    <w:rsid w:val="005B3AA3"/>
    <w:rsid w:val="005B6F83"/>
    <w:rsid w:val="005B75C3"/>
    <w:rsid w:val="005B779D"/>
    <w:rsid w:val="005B7D1C"/>
    <w:rsid w:val="005C1CC1"/>
    <w:rsid w:val="005C39D7"/>
    <w:rsid w:val="005C74FB"/>
    <w:rsid w:val="005D1602"/>
    <w:rsid w:val="005D60F3"/>
    <w:rsid w:val="005D7532"/>
    <w:rsid w:val="005E3350"/>
    <w:rsid w:val="005E368C"/>
    <w:rsid w:val="005E36FC"/>
    <w:rsid w:val="005E385F"/>
    <w:rsid w:val="005E5B81"/>
    <w:rsid w:val="005E5B99"/>
    <w:rsid w:val="005E793A"/>
    <w:rsid w:val="005E7CA2"/>
    <w:rsid w:val="005F28B1"/>
    <w:rsid w:val="005F2CB1"/>
    <w:rsid w:val="005F3025"/>
    <w:rsid w:val="005F36FC"/>
    <w:rsid w:val="005F3981"/>
    <w:rsid w:val="005F4CBD"/>
    <w:rsid w:val="005F50B6"/>
    <w:rsid w:val="005F606A"/>
    <w:rsid w:val="005F618C"/>
    <w:rsid w:val="005F6ED1"/>
    <w:rsid w:val="005F70BD"/>
    <w:rsid w:val="0060012A"/>
    <w:rsid w:val="006024CC"/>
    <w:rsid w:val="00602650"/>
    <w:rsid w:val="0060283C"/>
    <w:rsid w:val="00604ADC"/>
    <w:rsid w:val="00604E8C"/>
    <w:rsid w:val="00604F14"/>
    <w:rsid w:val="00606EFF"/>
    <w:rsid w:val="00610D63"/>
    <w:rsid w:val="00611B83"/>
    <w:rsid w:val="006124AC"/>
    <w:rsid w:val="00613257"/>
    <w:rsid w:val="006133EC"/>
    <w:rsid w:val="0061391A"/>
    <w:rsid w:val="006140CD"/>
    <w:rsid w:val="00614E89"/>
    <w:rsid w:val="00615931"/>
    <w:rsid w:val="0062004A"/>
    <w:rsid w:val="00620A71"/>
    <w:rsid w:val="00620B79"/>
    <w:rsid w:val="00620D80"/>
    <w:rsid w:val="00621262"/>
    <w:rsid w:val="00623306"/>
    <w:rsid w:val="006234A6"/>
    <w:rsid w:val="00623FE6"/>
    <w:rsid w:val="00624288"/>
    <w:rsid w:val="00625110"/>
    <w:rsid w:val="00626BDC"/>
    <w:rsid w:val="00630001"/>
    <w:rsid w:val="00630E9E"/>
    <w:rsid w:val="006311B3"/>
    <w:rsid w:val="0063284C"/>
    <w:rsid w:val="00632E3D"/>
    <w:rsid w:val="0063371B"/>
    <w:rsid w:val="0063447C"/>
    <w:rsid w:val="00634DFE"/>
    <w:rsid w:val="00636026"/>
    <w:rsid w:val="00636114"/>
    <w:rsid w:val="00636398"/>
    <w:rsid w:val="006368D3"/>
    <w:rsid w:val="006377EC"/>
    <w:rsid w:val="006410C7"/>
    <w:rsid w:val="0064151F"/>
    <w:rsid w:val="00641533"/>
    <w:rsid w:val="00642003"/>
    <w:rsid w:val="0064208D"/>
    <w:rsid w:val="00643475"/>
    <w:rsid w:val="0064396A"/>
    <w:rsid w:val="0064624E"/>
    <w:rsid w:val="00650AB9"/>
    <w:rsid w:val="006552B4"/>
    <w:rsid w:val="00655733"/>
    <w:rsid w:val="00655ACD"/>
    <w:rsid w:val="00656A92"/>
    <w:rsid w:val="00656DDE"/>
    <w:rsid w:val="0066011D"/>
    <w:rsid w:val="006607C0"/>
    <w:rsid w:val="0066111F"/>
    <w:rsid w:val="006613A6"/>
    <w:rsid w:val="00661E18"/>
    <w:rsid w:val="006627A2"/>
    <w:rsid w:val="006633AC"/>
    <w:rsid w:val="006634E6"/>
    <w:rsid w:val="00664BDF"/>
    <w:rsid w:val="006655EE"/>
    <w:rsid w:val="00666462"/>
    <w:rsid w:val="00667EE7"/>
    <w:rsid w:val="00670922"/>
    <w:rsid w:val="00670BE1"/>
    <w:rsid w:val="0067218F"/>
    <w:rsid w:val="0067280B"/>
    <w:rsid w:val="00673633"/>
    <w:rsid w:val="006741F2"/>
    <w:rsid w:val="00674881"/>
    <w:rsid w:val="00674A7A"/>
    <w:rsid w:val="00674CC3"/>
    <w:rsid w:val="00675C72"/>
    <w:rsid w:val="00676FDE"/>
    <w:rsid w:val="00677002"/>
    <w:rsid w:val="006771F9"/>
    <w:rsid w:val="006776D7"/>
    <w:rsid w:val="00680CE6"/>
    <w:rsid w:val="00681003"/>
    <w:rsid w:val="006811DD"/>
    <w:rsid w:val="006816D1"/>
    <w:rsid w:val="006817C9"/>
    <w:rsid w:val="00681900"/>
    <w:rsid w:val="00682441"/>
    <w:rsid w:val="00683ECE"/>
    <w:rsid w:val="006853A9"/>
    <w:rsid w:val="00685FB4"/>
    <w:rsid w:val="00686833"/>
    <w:rsid w:val="00687F0A"/>
    <w:rsid w:val="006903FA"/>
    <w:rsid w:val="00690D6E"/>
    <w:rsid w:val="00691F1B"/>
    <w:rsid w:val="006927FB"/>
    <w:rsid w:val="00692BA6"/>
    <w:rsid w:val="00692E33"/>
    <w:rsid w:val="00693D39"/>
    <w:rsid w:val="006940FC"/>
    <w:rsid w:val="00694E0D"/>
    <w:rsid w:val="00695FC2"/>
    <w:rsid w:val="00696949"/>
    <w:rsid w:val="0069701D"/>
    <w:rsid w:val="00697052"/>
    <w:rsid w:val="00697719"/>
    <w:rsid w:val="006A3DB4"/>
    <w:rsid w:val="006A45DD"/>
    <w:rsid w:val="006A46FB"/>
    <w:rsid w:val="006A5E28"/>
    <w:rsid w:val="006A697B"/>
    <w:rsid w:val="006A6E38"/>
    <w:rsid w:val="006A7AFF"/>
    <w:rsid w:val="006B0871"/>
    <w:rsid w:val="006B1816"/>
    <w:rsid w:val="006B2099"/>
    <w:rsid w:val="006B3EC7"/>
    <w:rsid w:val="006B50CF"/>
    <w:rsid w:val="006B6144"/>
    <w:rsid w:val="006B63BA"/>
    <w:rsid w:val="006B6937"/>
    <w:rsid w:val="006B6A71"/>
    <w:rsid w:val="006C03B8"/>
    <w:rsid w:val="006C0760"/>
    <w:rsid w:val="006C1917"/>
    <w:rsid w:val="006C21CD"/>
    <w:rsid w:val="006C5CB4"/>
    <w:rsid w:val="006C5EC9"/>
    <w:rsid w:val="006C5FA6"/>
    <w:rsid w:val="006C6059"/>
    <w:rsid w:val="006C6862"/>
    <w:rsid w:val="006C7522"/>
    <w:rsid w:val="006C7831"/>
    <w:rsid w:val="006D0536"/>
    <w:rsid w:val="006D0F72"/>
    <w:rsid w:val="006D22E4"/>
    <w:rsid w:val="006D407C"/>
    <w:rsid w:val="006D470F"/>
    <w:rsid w:val="006D6F08"/>
    <w:rsid w:val="006D715A"/>
    <w:rsid w:val="006D7269"/>
    <w:rsid w:val="006E062C"/>
    <w:rsid w:val="006E1C82"/>
    <w:rsid w:val="006E25E0"/>
    <w:rsid w:val="006E28B7"/>
    <w:rsid w:val="006E2A9B"/>
    <w:rsid w:val="006E2F42"/>
    <w:rsid w:val="006E3310"/>
    <w:rsid w:val="006E437B"/>
    <w:rsid w:val="006E4B94"/>
    <w:rsid w:val="006E4E39"/>
    <w:rsid w:val="006E565E"/>
    <w:rsid w:val="006E5EF5"/>
    <w:rsid w:val="006E64A1"/>
    <w:rsid w:val="006E673D"/>
    <w:rsid w:val="006E7D3B"/>
    <w:rsid w:val="006F1B70"/>
    <w:rsid w:val="006F2F12"/>
    <w:rsid w:val="006F341D"/>
    <w:rsid w:val="006F3CDE"/>
    <w:rsid w:val="006F3D80"/>
    <w:rsid w:val="006F4227"/>
    <w:rsid w:val="006F58D4"/>
    <w:rsid w:val="006F5F64"/>
    <w:rsid w:val="006F6582"/>
    <w:rsid w:val="006F702F"/>
    <w:rsid w:val="00701C3E"/>
    <w:rsid w:val="0070346E"/>
    <w:rsid w:val="00703AE2"/>
    <w:rsid w:val="00704EDB"/>
    <w:rsid w:val="00706101"/>
    <w:rsid w:val="00706D90"/>
    <w:rsid w:val="00707072"/>
    <w:rsid w:val="00707D01"/>
    <w:rsid w:val="00707D61"/>
    <w:rsid w:val="007118D9"/>
    <w:rsid w:val="00712287"/>
    <w:rsid w:val="00712503"/>
    <w:rsid w:val="00712772"/>
    <w:rsid w:val="00712F74"/>
    <w:rsid w:val="0071334F"/>
    <w:rsid w:val="00714286"/>
    <w:rsid w:val="00714365"/>
    <w:rsid w:val="007148D3"/>
    <w:rsid w:val="00714D4E"/>
    <w:rsid w:val="00715B9A"/>
    <w:rsid w:val="00715D66"/>
    <w:rsid w:val="00716EDB"/>
    <w:rsid w:val="0071758E"/>
    <w:rsid w:val="00717738"/>
    <w:rsid w:val="00722CEB"/>
    <w:rsid w:val="007257D0"/>
    <w:rsid w:val="007268F5"/>
    <w:rsid w:val="0072690B"/>
    <w:rsid w:val="00726EA6"/>
    <w:rsid w:val="00727208"/>
    <w:rsid w:val="007274FB"/>
    <w:rsid w:val="00727680"/>
    <w:rsid w:val="00730DD2"/>
    <w:rsid w:val="00730FA1"/>
    <w:rsid w:val="007324D6"/>
    <w:rsid w:val="00733BF2"/>
    <w:rsid w:val="007348B1"/>
    <w:rsid w:val="007362A6"/>
    <w:rsid w:val="00736D7D"/>
    <w:rsid w:val="00737064"/>
    <w:rsid w:val="00740E58"/>
    <w:rsid w:val="00740EA7"/>
    <w:rsid w:val="007425E9"/>
    <w:rsid w:val="007444AB"/>
    <w:rsid w:val="007445A0"/>
    <w:rsid w:val="0074524B"/>
    <w:rsid w:val="007460D2"/>
    <w:rsid w:val="00747D8B"/>
    <w:rsid w:val="00751228"/>
    <w:rsid w:val="007525C7"/>
    <w:rsid w:val="00755595"/>
    <w:rsid w:val="00756095"/>
    <w:rsid w:val="00756F00"/>
    <w:rsid w:val="007571E1"/>
    <w:rsid w:val="0075726A"/>
    <w:rsid w:val="00757822"/>
    <w:rsid w:val="0075794D"/>
    <w:rsid w:val="007604B2"/>
    <w:rsid w:val="007604F1"/>
    <w:rsid w:val="0076279A"/>
    <w:rsid w:val="00762F32"/>
    <w:rsid w:val="0076301C"/>
    <w:rsid w:val="007645B9"/>
    <w:rsid w:val="00765281"/>
    <w:rsid w:val="00766132"/>
    <w:rsid w:val="00766BAD"/>
    <w:rsid w:val="0077189D"/>
    <w:rsid w:val="007720EA"/>
    <w:rsid w:val="007729A2"/>
    <w:rsid w:val="007735F4"/>
    <w:rsid w:val="00774155"/>
    <w:rsid w:val="007755F2"/>
    <w:rsid w:val="00776971"/>
    <w:rsid w:val="007774F9"/>
    <w:rsid w:val="0077751C"/>
    <w:rsid w:val="00780380"/>
    <w:rsid w:val="0078097D"/>
    <w:rsid w:val="00780A80"/>
    <w:rsid w:val="0078177E"/>
    <w:rsid w:val="007828B0"/>
    <w:rsid w:val="00783013"/>
    <w:rsid w:val="0078304C"/>
    <w:rsid w:val="00783673"/>
    <w:rsid w:val="007840E7"/>
    <w:rsid w:val="00785490"/>
    <w:rsid w:val="007855E5"/>
    <w:rsid w:val="00785688"/>
    <w:rsid w:val="00786B3E"/>
    <w:rsid w:val="00791555"/>
    <w:rsid w:val="007919E3"/>
    <w:rsid w:val="007925EA"/>
    <w:rsid w:val="00792A48"/>
    <w:rsid w:val="00793551"/>
    <w:rsid w:val="00793CD8"/>
    <w:rsid w:val="00795A01"/>
    <w:rsid w:val="00795C92"/>
    <w:rsid w:val="00796231"/>
    <w:rsid w:val="00797FD0"/>
    <w:rsid w:val="007A1CB3"/>
    <w:rsid w:val="007A1F60"/>
    <w:rsid w:val="007A306F"/>
    <w:rsid w:val="007A43A6"/>
    <w:rsid w:val="007A492E"/>
    <w:rsid w:val="007A58A6"/>
    <w:rsid w:val="007A6236"/>
    <w:rsid w:val="007A65B0"/>
    <w:rsid w:val="007A75E1"/>
    <w:rsid w:val="007A7609"/>
    <w:rsid w:val="007B05AE"/>
    <w:rsid w:val="007B3D2D"/>
    <w:rsid w:val="007B3F6B"/>
    <w:rsid w:val="007B50AE"/>
    <w:rsid w:val="007B51DF"/>
    <w:rsid w:val="007B5A77"/>
    <w:rsid w:val="007B5EF9"/>
    <w:rsid w:val="007C05DD"/>
    <w:rsid w:val="007C3D18"/>
    <w:rsid w:val="007C5142"/>
    <w:rsid w:val="007C57EA"/>
    <w:rsid w:val="007C60BF"/>
    <w:rsid w:val="007C6A07"/>
    <w:rsid w:val="007C75A1"/>
    <w:rsid w:val="007C77A5"/>
    <w:rsid w:val="007D04E5"/>
    <w:rsid w:val="007D589B"/>
    <w:rsid w:val="007D5901"/>
    <w:rsid w:val="007D709D"/>
    <w:rsid w:val="007D7526"/>
    <w:rsid w:val="007D7570"/>
    <w:rsid w:val="007D7C44"/>
    <w:rsid w:val="007E12E4"/>
    <w:rsid w:val="007E16B4"/>
    <w:rsid w:val="007E1C0A"/>
    <w:rsid w:val="007E4554"/>
    <w:rsid w:val="007E4610"/>
    <w:rsid w:val="007E4715"/>
    <w:rsid w:val="007E4799"/>
    <w:rsid w:val="007E485C"/>
    <w:rsid w:val="007E495D"/>
    <w:rsid w:val="007E505B"/>
    <w:rsid w:val="007E5DE0"/>
    <w:rsid w:val="007E65AB"/>
    <w:rsid w:val="007E6D7A"/>
    <w:rsid w:val="007E6DFE"/>
    <w:rsid w:val="007E7091"/>
    <w:rsid w:val="007E7761"/>
    <w:rsid w:val="007E78DE"/>
    <w:rsid w:val="007F01EB"/>
    <w:rsid w:val="007F1B14"/>
    <w:rsid w:val="007F31E0"/>
    <w:rsid w:val="007F549D"/>
    <w:rsid w:val="00800C46"/>
    <w:rsid w:val="00802673"/>
    <w:rsid w:val="00803FAE"/>
    <w:rsid w:val="0080605F"/>
    <w:rsid w:val="0080648E"/>
    <w:rsid w:val="00807786"/>
    <w:rsid w:val="00811FCB"/>
    <w:rsid w:val="008124D0"/>
    <w:rsid w:val="0081336B"/>
    <w:rsid w:val="00814CE4"/>
    <w:rsid w:val="00814D62"/>
    <w:rsid w:val="008158D6"/>
    <w:rsid w:val="00817196"/>
    <w:rsid w:val="00820556"/>
    <w:rsid w:val="0082327B"/>
    <w:rsid w:val="008235DB"/>
    <w:rsid w:val="00824AB4"/>
    <w:rsid w:val="00825C42"/>
    <w:rsid w:val="00825D25"/>
    <w:rsid w:val="008260BA"/>
    <w:rsid w:val="00827912"/>
    <w:rsid w:val="00827D6F"/>
    <w:rsid w:val="00827F3F"/>
    <w:rsid w:val="008303CC"/>
    <w:rsid w:val="008306E5"/>
    <w:rsid w:val="00830B2B"/>
    <w:rsid w:val="00831401"/>
    <w:rsid w:val="00832A19"/>
    <w:rsid w:val="00833D31"/>
    <w:rsid w:val="00834237"/>
    <w:rsid w:val="0083517C"/>
    <w:rsid w:val="008356DC"/>
    <w:rsid w:val="00836A7D"/>
    <w:rsid w:val="008376AC"/>
    <w:rsid w:val="008416F1"/>
    <w:rsid w:val="00841ACA"/>
    <w:rsid w:val="00842053"/>
    <w:rsid w:val="008432FD"/>
    <w:rsid w:val="008438D1"/>
    <w:rsid w:val="0084396B"/>
    <w:rsid w:val="008444E8"/>
    <w:rsid w:val="0084489B"/>
    <w:rsid w:val="008448DF"/>
    <w:rsid w:val="00844BE3"/>
    <w:rsid w:val="00844E80"/>
    <w:rsid w:val="008464D7"/>
    <w:rsid w:val="00846FE7"/>
    <w:rsid w:val="00847302"/>
    <w:rsid w:val="00850DB6"/>
    <w:rsid w:val="008514E1"/>
    <w:rsid w:val="008523A1"/>
    <w:rsid w:val="00853AB2"/>
    <w:rsid w:val="008549C4"/>
    <w:rsid w:val="00856911"/>
    <w:rsid w:val="00860BAB"/>
    <w:rsid w:val="00862ED9"/>
    <w:rsid w:val="008677FD"/>
    <w:rsid w:val="008706D4"/>
    <w:rsid w:val="00870F8A"/>
    <w:rsid w:val="008719A4"/>
    <w:rsid w:val="00871D23"/>
    <w:rsid w:val="00873447"/>
    <w:rsid w:val="00874312"/>
    <w:rsid w:val="0087437C"/>
    <w:rsid w:val="008754BC"/>
    <w:rsid w:val="00875CD7"/>
    <w:rsid w:val="00876B4D"/>
    <w:rsid w:val="00876C97"/>
    <w:rsid w:val="00877F18"/>
    <w:rsid w:val="00880825"/>
    <w:rsid w:val="00881271"/>
    <w:rsid w:val="008815D3"/>
    <w:rsid w:val="00882E76"/>
    <w:rsid w:val="008837E6"/>
    <w:rsid w:val="00884F58"/>
    <w:rsid w:val="0088568B"/>
    <w:rsid w:val="00890779"/>
    <w:rsid w:val="00890D3F"/>
    <w:rsid w:val="00891206"/>
    <w:rsid w:val="008941E3"/>
    <w:rsid w:val="00894A88"/>
    <w:rsid w:val="00895386"/>
    <w:rsid w:val="0089693A"/>
    <w:rsid w:val="00896DB8"/>
    <w:rsid w:val="00897465"/>
    <w:rsid w:val="00897C3D"/>
    <w:rsid w:val="008A1353"/>
    <w:rsid w:val="008A1575"/>
    <w:rsid w:val="008A21FF"/>
    <w:rsid w:val="008A2CE2"/>
    <w:rsid w:val="008A30AC"/>
    <w:rsid w:val="008A44B8"/>
    <w:rsid w:val="008A4989"/>
    <w:rsid w:val="008A51A8"/>
    <w:rsid w:val="008A54C7"/>
    <w:rsid w:val="008A5528"/>
    <w:rsid w:val="008A6273"/>
    <w:rsid w:val="008A77D8"/>
    <w:rsid w:val="008A7C92"/>
    <w:rsid w:val="008B0483"/>
    <w:rsid w:val="008B096F"/>
    <w:rsid w:val="008B120C"/>
    <w:rsid w:val="008B15D3"/>
    <w:rsid w:val="008B51A0"/>
    <w:rsid w:val="008B592A"/>
    <w:rsid w:val="008B6314"/>
    <w:rsid w:val="008B7B5C"/>
    <w:rsid w:val="008C0996"/>
    <w:rsid w:val="008C0C99"/>
    <w:rsid w:val="008C0EA3"/>
    <w:rsid w:val="008C2017"/>
    <w:rsid w:val="008C2CA3"/>
    <w:rsid w:val="008C3DDC"/>
    <w:rsid w:val="008C4901"/>
    <w:rsid w:val="008C4958"/>
    <w:rsid w:val="008C4BAA"/>
    <w:rsid w:val="008C6AE8"/>
    <w:rsid w:val="008C6EC4"/>
    <w:rsid w:val="008C7573"/>
    <w:rsid w:val="008C7F1C"/>
    <w:rsid w:val="008D00A5"/>
    <w:rsid w:val="008D34F1"/>
    <w:rsid w:val="008D365C"/>
    <w:rsid w:val="008D39D8"/>
    <w:rsid w:val="008D5878"/>
    <w:rsid w:val="008D5B20"/>
    <w:rsid w:val="008D6D1A"/>
    <w:rsid w:val="008D7F25"/>
    <w:rsid w:val="008E065E"/>
    <w:rsid w:val="008E0927"/>
    <w:rsid w:val="008E0E95"/>
    <w:rsid w:val="008E1909"/>
    <w:rsid w:val="008E1D1D"/>
    <w:rsid w:val="008E2E6F"/>
    <w:rsid w:val="008E307F"/>
    <w:rsid w:val="008E3E9D"/>
    <w:rsid w:val="008E45C5"/>
    <w:rsid w:val="008E5B0B"/>
    <w:rsid w:val="008E7B46"/>
    <w:rsid w:val="008F1C4E"/>
    <w:rsid w:val="008F1EAB"/>
    <w:rsid w:val="008F2FD7"/>
    <w:rsid w:val="008F33DC"/>
    <w:rsid w:val="008F473B"/>
    <w:rsid w:val="008F477F"/>
    <w:rsid w:val="008F685D"/>
    <w:rsid w:val="008F6D4D"/>
    <w:rsid w:val="00900272"/>
    <w:rsid w:val="0090204B"/>
    <w:rsid w:val="00902350"/>
    <w:rsid w:val="00902F35"/>
    <w:rsid w:val="0090336B"/>
    <w:rsid w:val="00905131"/>
    <w:rsid w:val="009053AA"/>
    <w:rsid w:val="0090558B"/>
    <w:rsid w:val="00905C49"/>
    <w:rsid w:val="00906939"/>
    <w:rsid w:val="009079BD"/>
    <w:rsid w:val="00910B7D"/>
    <w:rsid w:val="00911171"/>
    <w:rsid w:val="00911272"/>
    <w:rsid w:val="00911DFB"/>
    <w:rsid w:val="00911F96"/>
    <w:rsid w:val="009139D9"/>
    <w:rsid w:val="00914AD8"/>
    <w:rsid w:val="00916079"/>
    <w:rsid w:val="00916B25"/>
    <w:rsid w:val="00917CE9"/>
    <w:rsid w:val="0092075B"/>
    <w:rsid w:val="00920BF2"/>
    <w:rsid w:val="00921BFE"/>
    <w:rsid w:val="00922010"/>
    <w:rsid w:val="00923839"/>
    <w:rsid w:val="009261C2"/>
    <w:rsid w:val="009262C4"/>
    <w:rsid w:val="00931BD9"/>
    <w:rsid w:val="0093478E"/>
    <w:rsid w:val="00934BC7"/>
    <w:rsid w:val="00935F2C"/>
    <w:rsid w:val="00936213"/>
    <w:rsid w:val="009366FB"/>
    <w:rsid w:val="009368F3"/>
    <w:rsid w:val="00941636"/>
    <w:rsid w:val="00943742"/>
    <w:rsid w:val="00944DE6"/>
    <w:rsid w:val="00945A5C"/>
    <w:rsid w:val="00945C05"/>
    <w:rsid w:val="00946945"/>
    <w:rsid w:val="00947713"/>
    <w:rsid w:val="009505E3"/>
    <w:rsid w:val="00950D3A"/>
    <w:rsid w:val="00950DE7"/>
    <w:rsid w:val="0095167F"/>
    <w:rsid w:val="00952BF6"/>
    <w:rsid w:val="00952D90"/>
    <w:rsid w:val="0095373B"/>
    <w:rsid w:val="00953920"/>
    <w:rsid w:val="00953D47"/>
    <w:rsid w:val="00955F5D"/>
    <w:rsid w:val="0095681E"/>
    <w:rsid w:val="009572D4"/>
    <w:rsid w:val="009572E3"/>
    <w:rsid w:val="00957D80"/>
    <w:rsid w:val="00960856"/>
    <w:rsid w:val="00961039"/>
    <w:rsid w:val="00961921"/>
    <w:rsid w:val="00962B58"/>
    <w:rsid w:val="0096430A"/>
    <w:rsid w:val="009647F9"/>
    <w:rsid w:val="0096554B"/>
    <w:rsid w:val="0096584A"/>
    <w:rsid w:val="0096671D"/>
    <w:rsid w:val="00970D46"/>
    <w:rsid w:val="009714BF"/>
    <w:rsid w:val="00971F08"/>
    <w:rsid w:val="00972A26"/>
    <w:rsid w:val="00974081"/>
    <w:rsid w:val="00974252"/>
    <w:rsid w:val="00975F43"/>
    <w:rsid w:val="0097603D"/>
    <w:rsid w:val="00976949"/>
    <w:rsid w:val="009777B7"/>
    <w:rsid w:val="00980477"/>
    <w:rsid w:val="0098186D"/>
    <w:rsid w:val="0098456E"/>
    <w:rsid w:val="00984E73"/>
    <w:rsid w:val="00984EF8"/>
    <w:rsid w:val="00985253"/>
    <w:rsid w:val="009853B3"/>
    <w:rsid w:val="00987051"/>
    <w:rsid w:val="00990053"/>
    <w:rsid w:val="00990630"/>
    <w:rsid w:val="00991677"/>
    <w:rsid w:val="00991761"/>
    <w:rsid w:val="00992016"/>
    <w:rsid w:val="00994DCA"/>
    <w:rsid w:val="009953F7"/>
    <w:rsid w:val="00995C20"/>
    <w:rsid w:val="009960EC"/>
    <w:rsid w:val="009961B3"/>
    <w:rsid w:val="009970DD"/>
    <w:rsid w:val="009A0FBA"/>
    <w:rsid w:val="009A1601"/>
    <w:rsid w:val="009A27DE"/>
    <w:rsid w:val="009A3BB6"/>
    <w:rsid w:val="009A462D"/>
    <w:rsid w:val="009A5313"/>
    <w:rsid w:val="009A56D0"/>
    <w:rsid w:val="009A5CBA"/>
    <w:rsid w:val="009B1F30"/>
    <w:rsid w:val="009B22A5"/>
    <w:rsid w:val="009B274E"/>
    <w:rsid w:val="009B2F24"/>
    <w:rsid w:val="009B3AC2"/>
    <w:rsid w:val="009B4733"/>
    <w:rsid w:val="009B4DF4"/>
    <w:rsid w:val="009B560E"/>
    <w:rsid w:val="009B564E"/>
    <w:rsid w:val="009B7E87"/>
    <w:rsid w:val="009C0168"/>
    <w:rsid w:val="009C0169"/>
    <w:rsid w:val="009C1002"/>
    <w:rsid w:val="009C1D64"/>
    <w:rsid w:val="009C403E"/>
    <w:rsid w:val="009C4E3B"/>
    <w:rsid w:val="009C4FEC"/>
    <w:rsid w:val="009C694B"/>
    <w:rsid w:val="009C7C31"/>
    <w:rsid w:val="009C7DD9"/>
    <w:rsid w:val="009D149B"/>
    <w:rsid w:val="009D16C6"/>
    <w:rsid w:val="009D2158"/>
    <w:rsid w:val="009D2755"/>
    <w:rsid w:val="009D2AFF"/>
    <w:rsid w:val="009D3CA3"/>
    <w:rsid w:val="009D4FF0"/>
    <w:rsid w:val="009D5838"/>
    <w:rsid w:val="009D703C"/>
    <w:rsid w:val="009D718F"/>
    <w:rsid w:val="009E068F"/>
    <w:rsid w:val="009E14E0"/>
    <w:rsid w:val="009E1C51"/>
    <w:rsid w:val="009E338F"/>
    <w:rsid w:val="009E35DB"/>
    <w:rsid w:val="009E3BFB"/>
    <w:rsid w:val="009E47A3"/>
    <w:rsid w:val="009E5018"/>
    <w:rsid w:val="009F08F3"/>
    <w:rsid w:val="009F0A21"/>
    <w:rsid w:val="009F344F"/>
    <w:rsid w:val="009F439E"/>
    <w:rsid w:val="009F45C3"/>
    <w:rsid w:val="009F5BA7"/>
    <w:rsid w:val="00A00663"/>
    <w:rsid w:val="00A00979"/>
    <w:rsid w:val="00A031D8"/>
    <w:rsid w:val="00A03C5B"/>
    <w:rsid w:val="00A048A8"/>
    <w:rsid w:val="00A04F49"/>
    <w:rsid w:val="00A05A0B"/>
    <w:rsid w:val="00A0680D"/>
    <w:rsid w:val="00A0777D"/>
    <w:rsid w:val="00A07D63"/>
    <w:rsid w:val="00A10D0A"/>
    <w:rsid w:val="00A12370"/>
    <w:rsid w:val="00A12868"/>
    <w:rsid w:val="00A13E54"/>
    <w:rsid w:val="00A1451A"/>
    <w:rsid w:val="00A15A7C"/>
    <w:rsid w:val="00A17905"/>
    <w:rsid w:val="00A17F63"/>
    <w:rsid w:val="00A2193B"/>
    <w:rsid w:val="00A220AE"/>
    <w:rsid w:val="00A22776"/>
    <w:rsid w:val="00A2351A"/>
    <w:rsid w:val="00A24909"/>
    <w:rsid w:val="00A264A9"/>
    <w:rsid w:val="00A268A5"/>
    <w:rsid w:val="00A26DCF"/>
    <w:rsid w:val="00A27785"/>
    <w:rsid w:val="00A30187"/>
    <w:rsid w:val="00A313B7"/>
    <w:rsid w:val="00A316BE"/>
    <w:rsid w:val="00A31A68"/>
    <w:rsid w:val="00A3448A"/>
    <w:rsid w:val="00A35874"/>
    <w:rsid w:val="00A36297"/>
    <w:rsid w:val="00A3772C"/>
    <w:rsid w:val="00A41E2B"/>
    <w:rsid w:val="00A42B4B"/>
    <w:rsid w:val="00A42C62"/>
    <w:rsid w:val="00A42F57"/>
    <w:rsid w:val="00A43CBF"/>
    <w:rsid w:val="00A43D86"/>
    <w:rsid w:val="00A44271"/>
    <w:rsid w:val="00A45B74"/>
    <w:rsid w:val="00A50706"/>
    <w:rsid w:val="00A507E2"/>
    <w:rsid w:val="00A5167F"/>
    <w:rsid w:val="00A52124"/>
    <w:rsid w:val="00A52E1D"/>
    <w:rsid w:val="00A5411F"/>
    <w:rsid w:val="00A555E8"/>
    <w:rsid w:val="00A5690C"/>
    <w:rsid w:val="00A573A8"/>
    <w:rsid w:val="00A60EBD"/>
    <w:rsid w:val="00A60F06"/>
    <w:rsid w:val="00A61499"/>
    <w:rsid w:val="00A61CC0"/>
    <w:rsid w:val="00A62709"/>
    <w:rsid w:val="00A62A77"/>
    <w:rsid w:val="00A63483"/>
    <w:rsid w:val="00A65619"/>
    <w:rsid w:val="00A657D7"/>
    <w:rsid w:val="00A660AC"/>
    <w:rsid w:val="00A6664E"/>
    <w:rsid w:val="00A67E6C"/>
    <w:rsid w:val="00A67F2B"/>
    <w:rsid w:val="00A71B99"/>
    <w:rsid w:val="00A728EF"/>
    <w:rsid w:val="00A72CE3"/>
    <w:rsid w:val="00A7322A"/>
    <w:rsid w:val="00A739D0"/>
    <w:rsid w:val="00A749A5"/>
    <w:rsid w:val="00A761D4"/>
    <w:rsid w:val="00A761E3"/>
    <w:rsid w:val="00A773A7"/>
    <w:rsid w:val="00A77C7B"/>
    <w:rsid w:val="00A77EC4"/>
    <w:rsid w:val="00A80DB4"/>
    <w:rsid w:val="00A8158A"/>
    <w:rsid w:val="00A8245C"/>
    <w:rsid w:val="00A84EF8"/>
    <w:rsid w:val="00A86E2B"/>
    <w:rsid w:val="00A87DCD"/>
    <w:rsid w:val="00A90573"/>
    <w:rsid w:val="00A911AC"/>
    <w:rsid w:val="00A91BE2"/>
    <w:rsid w:val="00A92879"/>
    <w:rsid w:val="00A92D04"/>
    <w:rsid w:val="00A93E32"/>
    <w:rsid w:val="00A9442A"/>
    <w:rsid w:val="00A955A1"/>
    <w:rsid w:val="00A96E4E"/>
    <w:rsid w:val="00A96F6E"/>
    <w:rsid w:val="00A97B54"/>
    <w:rsid w:val="00AA016F"/>
    <w:rsid w:val="00AA1ED6"/>
    <w:rsid w:val="00AA2703"/>
    <w:rsid w:val="00AA3FB9"/>
    <w:rsid w:val="00AA51D6"/>
    <w:rsid w:val="00AB0AB0"/>
    <w:rsid w:val="00AB0BC8"/>
    <w:rsid w:val="00AB11CA"/>
    <w:rsid w:val="00AB14D9"/>
    <w:rsid w:val="00AB4AB8"/>
    <w:rsid w:val="00AB4D96"/>
    <w:rsid w:val="00AB639B"/>
    <w:rsid w:val="00AB655E"/>
    <w:rsid w:val="00AB662C"/>
    <w:rsid w:val="00AC007F"/>
    <w:rsid w:val="00AC0B5A"/>
    <w:rsid w:val="00AC2870"/>
    <w:rsid w:val="00AC2ECD"/>
    <w:rsid w:val="00AC3119"/>
    <w:rsid w:val="00AC49FB"/>
    <w:rsid w:val="00AC5A10"/>
    <w:rsid w:val="00AD0AA3"/>
    <w:rsid w:val="00AD2ED0"/>
    <w:rsid w:val="00AD3F94"/>
    <w:rsid w:val="00AD411D"/>
    <w:rsid w:val="00AD4A5A"/>
    <w:rsid w:val="00AD729D"/>
    <w:rsid w:val="00AD7BE9"/>
    <w:rsid w:val="00AE0545"/>
    <w:rsid w:val="00AE112D"/>
    <w:rsid w:val="00AE17C6"/>
    <w:rsid w:val="00AE27AC"/>
    <w:rsid w:val="00AE40E0"/>
    <w:rsid w:val="00AE4DBA"/>
    <w:rsid w:val="00AE4F07"/>
    <w:rsid w:val="00AE55F5"/>
    <w:rsid w:val="00AE60CB"/>
    <w:rsid w:val="00AE66D8"/>
    <w:rsid w:val="00AE6AA9"/>
    <w:rsid w:val="00AF06AB"/>
    <w:rsid w:val="00AF1C5D"/>
    <w:rsid w:val="00AF2B63"/>
    <w:rsid w:val="00AF42D7"/>
    <w:rsid w:val="00AF497C"/>
    <w:rsid w:val="00AF7C9C"/>
    <w:rsid w:val="00B006FE"/>
    <w:rsid w:val="00B007CB"/>
    <w:rsid w:val="00B021D2"/>
    <w:rsid w:val="00B02364"/>
    <w:rsid w:val="00B02AA9"/>
    <w:rsid w:val="00B02FA3"/>
    <w:rsid w:val="00B05084"/>
    <w:rsid w:val="00B0618C"/>
    <w:rsid w:val="00B113BA"/>
    <w:rsid w:val="00B157F9"/>
    <w:rsid w:val="00B15E49"/>
    <w:rsid w:val="00B170E5"/>
    <w:rsid w:val="00B17568"/>
    <w:rsid w:val="00B17667"/>
    <w:rsid w:val="00B20256"/>
    <w:rsid w:val="00B20D09"/>
    <w:rsid w:val="00B251AF"/>
    <w:rsid w:val="00B26DD5"/>
    <w:rsid w:val="00B2763F"/>
    <w:rsid w:val="00B27AAC"/>
    <w:rsid w:val="00B3035F"/>
    <w:rsid w:val="00B30929"/>
    <w:rsid w:val="00B31414"/>
    <w:rsid w:val="00B31FC1"/>
    <w:rsid w:val="00B32ACB"/>
    <w:rsid w:val="00B32CCD"/>
    <w:rsid w:val="00B372AA"/>
    <w:rsid w:val="00B40445"/>
    <w:rsid w:val="00B409E0"/>
    <w:rsid w:val="00B40ED2"/>
    <w:rsid w:val="00B41888"/>
    <w:rsid w:val="00B44CB4"/>
    <w:rsid w:val="00B45A52"/>
    <w:rsid w:val="00B45C45"/>
    <w:rsid w:val="00B46175"/>
    <w:rsid w:val="00B548B7"/>
    <w:rsid w:val="00B55026"/>
    <w:rsid w:val="00B552A6"/>
    <w:rsid w:val="00B5745C"/>
    <w:rsid w:val="00B57E44"/>
    <w:rsid w:val="00B607AE"/>
    <w:rsid w:val="00B60835"/>
    <w:rsid w:val="00B61AE3"/>
    <w:rsid w:val="00B621A5"/>
    <w:rsid w:val="00B63063"/>
    <w:rsid w:val="00B63B15"/>
    <w:rsid w:val="00B63C32"/>
    <w:rsid w:val="00B65970"/>
    <w:rsid w:val="00B664C7"/>
    <w:rsid w:val="00B7001F"/>
    <w:rsid w:val="00B71A7C"/>
    <w:rsid w:val="00B71D7E"/>
    <w:rsid w:val="00B722B2"/>
    <w:rsid w:val="00B739F6"/>
    <w:rsid w:val="00B73E6F"/>
    <w:rsid w:val="00B74E79"/>
    <w:rsid w:val="00B80D1D"/>
    <w:rsid w:val="00B812AF"/>
    <w:rsid w:val="00B81635"/>
    <w:rsid w:val="00B81A6C"/>
    <w:rsid w:val="00B8576D"/>
    <w:rsid w:val="00B85DE5"/>
    <w:rsid w:val="00B8675B"/>
    <w:rsid w:val="00B87158"/>
    <w:rsid w:val="00B875F8"/>
    <w:rsid w:val="00B90E1C"/>
    <w:rsid w:val="00B90F73"/>
    <w:rsid w:val="00B91D88"/>
    <w:rsid w:val="00B935A2"/>
    <w:rsid w:val="00B93B59"/>
    <w:rsid w:val="00B9406A"/>
    <w:rsid w:val="00B965B9"/>
    <w:rsid w:val="00B96C60"/>
    <w:rsid w:val="00B96E77"/>
    <w:rsid w:val="00B96F76"/>
    <w:rsid w:val="00BA0C00"/>
    <w:rsid w:val="00BA2280"/>
    <w:rsid w:val="00BA23C4"/>
    <w:rsid w:val="00BA2A08"/>
    <w:rsid w:val="00BA5023"/>
    <w:rsid w:val="00BA56D2"/>
    <w:rsid w:val="00BA5F33"/>
    <w:rsid w:val="00BA6680"/>
    <w:rsid w:val="00BA76E0"/>
    <w:rsid w:val="00BB287E"/>
    <w:rsid w:val="00BB2A25"/>
    <w:rsid w:val="00BB33BC"/>
    <w:rsid w:val="00BB4C70"/>
    <w:rsid w:val="00BB51E9"/>
    <w:rsid w:val="00BB66D0"/>
    <w:rsid w:val="00BB7D7A"/>
    <w:rsid w:val="00BB7EC3"/>
    <w:rsid w:val="00BC0FDC"/>
    <w:rsid w:val="00BC3053"/>
    <w:rsid w:val="00BC30F2"/>
    <w:rsid w:val="00BC4D2E"/>
    <w:rsid w:val="00BC5BC5"/>
    <w:rsid w:val="00BC6F54"/>
    <w:rsid w:val="00BC7083"/>
    <w:rsid w:val="00BC7D94"/>
    <w:rsid w:val="00BD1375"/>
    <w:rsid w:val="00BD14EA"/>
    <w:rsid w:val="00BD166A"/>
    <w:rsid w:val="00BD1D24"/>
    <w:rsid w:val="00BD2206"/>
    <w:rsid w:val="00BD2377"/>
    <w:rsid w:val="00BD28FC"/>
    <w:rsid w:val="00BD2D5F"/>
    <w:rsid w:val="00BD48AC"/>
    <w:rsid w:val="00BD5DF3"/>
    <w:rsid w:val="00BD5F1A"/>
    <w:rsid w:val="00BD5F7F"/>
    <w:rsid w:val="00BD68BC"/>
    <w:rsid w:val="00BE1234"/>
    <w:rsid w:val="00BE1D3B"/>
    <w:rsid w:val="00BE2946"/>
    <w:rsid w:val="00BE2FA6"/>
    <w:rsid w:val="00BE333F"/>
    <w:rsid w:val="00BE3585"/>
    <w:rsid w:val="00BE6A5A"/>
    <w:rsid w:val="00BE7406"/>
    <w:rsid w:val="00BE7603"/>
    <w:rsid w:val="00BF05AE"/>
    <w:rsid w:val="00BF11A0"/>
    <w:rsid w:val="00BF1EEA"/>
    <w:rsid w:val="00BF2D62"/>
    <w:rsid w:val="00BF3279"/>
    <w:rsid w:val="00BF3C7F"/>
    <w:rsid w:val="00BF4D9D"/>
    <w:rsid w:val="00BF5F92"/>
    <w:rsid w:val="00BF6A53"/>
    <w:rsid w:val="00BF74C7"/>
    <w:rsid w:val="00C0140E"/>
    <w:rsid w:val="00C015F1"/>
    <w:rsid w:val="00C01BEA"/>
    <w:rsid w:val="00C01CF8"/>
    <w:rsid w:val="00C01F33"/>
    <w:rsid w:val="00C02CC6"/>
    <w:rsid w:val="00C040F7"/>
    <w:rsid w:val="00C044AB"/>
    <w:rsid w:val="00C0502F"/>
    <w:rsid w:val="00C05706"/>
    <w:rsid w:val="00C07377"/>
    <w:rsid w:val="00C0749B"/>
    <w:rsid w:val="00C0787A"/>
    <w:rsid w:val="00C10478"/>
    <w:rsid w:val="00C10E6A"/>
    <w:rsid w:val="00C11419"/>
    <w:rsid w:val="00C11612"/>
    <w:rsid w:val="00C11AEE"/>
    <w:rsid w:val="00C12107"/>
    <w:rsid w:val="00C126CD"/>
    <w:rsid w:val="00C13CFB"/>
    <w:rsid w:val="00C144D4"/>
    <w:rsid w:val="00C14D4B"/>
    <w:rsid w:val="00C154BB"/>
    <w:rsid w:val="00C164D0"/>
    <w:rsid w:val="00C205E8"/>
    <w:rsid w:val="00C2275E"/>
    <w:rsid w:val="00C238E0"/>
    <w:rsid w:val="00C251A9"/>
    <w:rsid w:val="00C25798"/>
    <w:rsid w:val="00C2724C"/>
    <w:rsid w:val="00C278B5"/>
    <w:rsid w:val="00C279B5"/>
    <w:rsid w:val="00C27C45"/>
    <w:rsid w:val="00C27DEE"/>
    <w:rsid w:val="00C3084F"/>
    <w:rsid w:val="00C31078"/>
    <w:rsid w:val="00C32C9A"/>
    <w:rsid w:val="00C34B00"/>
    <w:rsid w:val="00C3719D"/>
    <w:rsid w:val="00C37CB2"/>
    <w:rsid w:val="00C4096D"/>
    <w:rsid w:val="00C42151"/>
    <w:rsid w:val="00C4347E"/>
    <w:rsid w:val="00C45C9E"/>
    <w:rsid w:val="00C4656F"/>
    <w:rsid w:val="00C4728B"/>
    <w:rsid w:val="00C473A5"/>
    <w:rsid w:val="00C4796F"/>
    <w:rsid w:val="00C47B7A"/>
    <w:rsid w:val="00C50FDD"/>
    <w:rsid w:val="00C51597"/>
    <w:rsid w:val="00C51898"/>
    <w:rsid w:val="00C51A16"/>
    <w:rsid w:val="00C51D41"/>
    <w:rsid w:val="00C522DF"/>
    <w:rsid w:val="00C54995"/>
    <w:rsid w:val="00C54D41"/>
    <w:rsid w:val="00C570B3"/>
    <w:rsid w:val="00C57784"/>
    <w:rsid w:val="00C57B14"/>
    <w:rsid w:val="00C60783"/>
    <w:rsid w:val="00C60863"/>
    <w:rsid w:val="00C61631"/>
    <w:rsid w:val="00C6220D"/>
    <w:rsid w:val="00C62740"/>
    <w:rsid w:val="00C64672"/>
    <w:rsid w:val="00C66C26"/>
    <w:rsid w:val="00C6714F"/>
    <w:rsid w:val="00C6786C"/>
    <w:rsid w:val="00C703F9"/>
    <w:rsid w:val="00C70697"/>
    <w:rsid w:val="00C716AA"/>
    <w:rsid w:val="00C72093"/>
    <w:rsid w:val="00C723F0"/>
    <w:rsid w:val="00C7276B"/>
    <w:rsid w:val="00C72EF4"/>
    <w:rsid w:val="00C7324D"/>
    <w:rsid w:val="00C744C5"/>
    <w:rsid w:val="00C744FE"/>
    <w:rsid w:val="00C75D2F"/>
    <w:rsid w:val="00C7615F"/>
    <w:rsid w:val="00C7645C"/>
    <w:rsid w:val="00C767BE"/>
    <w:rsid w:val="00C76E3C"/>
    <w:rsid w:val="00C77C61"/>
    <w:rsid w:val="00C80B66"/>
    <w:rsid w:val="00C80BD2"/>
    <w:rsid w:val="00C810F2"/>
    <w:rsid w:val="00C8121B"/>
    <w:rsid w:val="00C81568"/>
    <w:rsid w:val="00C820E6"/>
    <w:rsid w:val="00C85099"/>
    <w:rsid w:val="00C867F3"/>
    <w:rsid w:val="00C9027A"/>
    <w:rsid w:val="00C9068E"/>
    <w:rsid w:val="00C93814"/>
    <w:rsid w:val="00C93C4B"/>
    <w:rsid w:val="00C944AB"/>
    <w:rsid w:val="00C95B40"/>
    <w:rsid w:val="00C975BF"/>
    <w:rsid w:val="00C97DA1"/>
    <w:rsid w:val="00C97EE2"/>
    <w:rsid w:val="00CA052C"/>
    <w:rsid w:val="00CA1ED8"/>
    <w:rsid w:val="00CA2633"/>
    <w:rsid w:val="00CA4B10"/>
    <w:rsid w:val="00CA5C8E"/>
    <w:rsid w:val="00CB0B1E"/>
    <w:rsid w:val="00CB1F63"/>
    <w:rsid w:val="00CB20C4"/>
    <w:rsid w:val="00CB32CC"/>
    <w:rsid w:val="00CB460B"/>
    <w:rsid w:val="00CB6E7B"/>
    <w:rsid w:val="00CB7170"/>
    <w:rsid w:val="00CB783F"/>
    <w:rsid w:val="00CC040E"/>
    <w:rsid w:val="00CC111F"/>
    <w:rsid w:val="00CC13E8"/>
    <w:rsid w:val="00CC2011"/>
    <w:rsid w:val="00CC2610"/>
    <w:rsid w:val="00CC282E"/>
    <w:rsid w:val="00CC3EA0"/>
    <w:rsid w:val="00CC477B"/>
    <w:rsid w:val="00CC6CB0"/>
    <w:rsid w:val="00CC7B45"/>
    <w:rsid w:val="00CD091A"/>
    <w:rsid w:val="00CD0D9F"/>
    <w:rsid w:val="00CD1188"/>
    <w:rsid w:val="00CD23DF"/>
    <w:rsid w:val="00CD2ED1"/>
    <w:rsid w:val="00CD337B"/>
    <w:rsid w:val="00CD4F95"/>
    <w:rsid w:val="00CD7A9B"/>
    <w:rsid w:val="00CD7C72"/>
    <w:rsid w:val="00CE0424"/>
    <w:rsid w:val="00CE1F03"/>
    <w:rsid w:val="00CE349E"/>
    <w:rsid w:val="00CE48D7"/>
    <w:rsid w:val="00CE53B0"/>
    <w:rsid w:val="00CE5873"/>
    <w:rsid w:val="00CE5D07"/>
    <w:rsid w:val="00CE71EB"/>
    <w:rsid w:val="00CE7561"/>
    <w:rsid w:val="00CF01D8"/>
    <w:rsid w:val="00CF1354"/>
    <w:rsid w:val="00CF3B1F"/>
    <w:rsid w:val="00CF3BF6"/>
    <w:rsid w:val="00CF5F17"/>
    <w:rsid w:val="00CF625B"/>
    <w:rsid w:val="00CF687E"/>
    <w:rsid w:val="00D0119D"/>
    <w:rsid w:val="00D0349B"/>
    <w:rsid w:val="00D05849"/>
    <w:rsid w:val="00D05A58"/>
    <w:rsid w:val="00D07C6E"/>
    <w:rsid w:val="00D10249"/>
    <w:rsid w:val="00D1082F"/>
    <w:rsid w:val="00D115C3"/>
    <w:rsid w:val="00D11897"/>
    <w:rsid w:val="00D11AAA"/>
    <w:rsid w:val="00D13135"/>
    <w:rsid w:val="00D13CBD"/>
    <w:rsid w:val="00D13E4E"/>
    <w:rsid w:val="00D221EC"/>
    <w:rsid w:val="00D239A7"/>
    <w:rsid w:val="00D23F47"/>
    <w:rsid w:val="00D26D23"/>
    <w:rsid w:val="00D27501"/>
    <w:rsid w:val="00D27DB3"/>
    <w:rsid w:val="00D30DDB"/>
    <w:rsid w:val="00D328DF"/>
    <w:rsid w:val="00D32F0E"/>
    <w:rsid w:val="00D3337A"/>
    <w:rsid w:val="00D358A4"/>
    <w:rsid w:val="00D36E71"/>
    <w:rsid w:val="00D37D87"/>
    <w:rsid w:val="00D40B33"/>
    <w:rsid w:val="00D40F16"/>
    <w:rsid w:val="00D40FAC"/>
    <w:rsid w:val="00D41732"/>
    <w:rsid w:val="00D4318F"/>
    <w:rsid w:val="00D438BF"/>
    <w:rsid w:val="00D440F8"/>
    <w:rsid w:val="00D44771"/>
    <w:rsid w:val="00D44D31"/>
    <w:rsid w:val="00D47051"/>
    <w:rsid w:val="00D531A1"/>
    <w:rsid w:val="00D53932"/>
    <w:rsid w:val="00D546FF"/>
    <w:rsid w:val="00D549A5"/>
    <w:rsid w:val="00D55557"/>
    <w:rsid w:val="00D55ACE"/>
    <w:rsid w:val="00D55AD5"/>
    <w:rsid w:val="00D56BA3"/>
    <w:rsid w:val="00D56E1A"/>
    <w:rsid w:val="00D5766A"/>
    <w:rsid w:val="00D576CA"/>
    <w:rsid w:val="00D60DB6"/>
    <w:rsid w:val="00D61843"/>
    <w:rsid w:val="00D61AF5"/>
    <w:rsid w:val="00D6272E"/>
    <w:rsid w:val="00D63779"/>
    <w:rsid w:val="00D6416E"/>
    <w:rsid w:val="00D644AD"/>
    <w:rsid w:val="00D652B5"/>
    <w:rsid w:val="00D6593B"/>
    <w:rsid w:val="00D66155"/>
    <w:rsid w:val="00D708B0"/>
    <w:rsid w:val="00D70AF3"/>
    <w:rsid w:val="00D71A66"/>
    <w:rsid w:val="00D77B1D"/>
    <w:rsid w:val="00D8021F"/>
    <w:rsid w:val="00D80236"/>
    <w:rsid w:val="00D80383"/>
    <w:rsid w:val="00D823C6"/>
    <w:rsid w:val="00D82C8A"/>
    <w:rsid w:val="00D8327F"/>
    <w:rsid w:val="00D84352"/>
    <w:rsid w:val="00D86CA3"/>
    <w:rsid w:val="00D871CE"/>
    <w:rsid w:val="00D904AC"/>
    <w:rsid w:val="00D910B2"/>
    <w:rsid w:val="00D9196D"/>
    <w:rsid w:val="00D91DAA"/>
    <w:rsid w:val="00D92982"/>
    <w:rsid w:val="00D92C95"/>
    <w:rsid w:val="00DA305E"/>
    <w:rsid w:val="00DA5417"/>
    <w:rsid w:val="00DA56E8"/>
    <w:rsid w:val="00DA56FF"/>
    <w:rsid w:val="00DA7592"/>
    <w:rsid w:val="00DB003A"/>
    <w:rsid w:val="00DB0A9F"/>
    <w:rsid w:val="00DB377D"/>
    <w:rsid w:val="00DB4670"/>
    <w:rsid w:val="00DB5F69"/>
    <w:rsid w:val="00DB6AD3"/>
    <w:rsid w:val="00DC2D36"/>
    <w:rsid w:val="00DC323D"/>
    <w:rsid w:val="00DC3C19"/>
    <w:rsid w:val="00DC53EF"/>
    <w:rsid w:val="00DC54CF"/>
    <w:rsid w:val="00DD00A6"/>
    <w:rsid w:val="00DD1BC8"/>
    <w:rsid w:val="00DD250E"/>
    <w:rsid w:val="00DD47D3"/>
    <w:rsid w:val="00DD51B0"/>
    <w:rsid w:val="00DD73F2"/>
    <w:rsid w:val="00DD7C61"/>
    <w:rsid w:val="00DE0392"/>
    <w:rsid w:val="00DE1149"/>
    <w:rsid w:val="00DE374F"/>
    <w:rsid w:val="00DE5608"/>
    <w:rsid w:val="00DE58D0"/>
    <w:rsid w:val="00DE654F"/>
    <w:rsid w:val="00DE7B16"/>
    <w:rsid w:val="00DF0B6E"/>
    <w:rsid w:val="00DF0B91"/>
    <w:rsid w:val="00DF1069"/>
    <w:rsid w:val="00DF15E0"/>
    <w:rsid w:val="00DF28B5"/>
    <w:rsid w:val="00DF37A0"/>
    <w:rsid w:val="00DF52CD"/>
    <w:rsid w:val="00DF54A4"/>
    <w:rsid w:val="00DF5866"/>
    <w:rsid w:val="00E040BE"/>
    <w:rsid w:val="00E04BD3"/>
    <w:rsid w:val="00E075DA"/>
    <w:rsid w:val="00E110E7"/>
    <w:rsid w:val="00E11B20"/>
    <w:rsid w:val="00E13E70"/>
    <w:rsid w:val="00E15B95"/>
    <w:rsid w:val="00E17FA2"/>
    <w:rsid w:val="00E22330"/>
    <w:rsid w:val="00E226D2"/>
    <w:rsid w:val="00E23604"/>
    <w:rsid w:val="00E23B9B"/>
    <w:rsid w:val="00E25B0A"/>
    <w:rsid w:val="00E27DF5"/>
    <w:rsid w:val="00E30B5A"/>
    <w:rsid w:val="00E3123D"/>
    <w:rsid w:val="00E31461"/>
    <w:rsid w:val="00E31D43"/>
    <w:rsid w:val="00E32608"/>
    <w:rsid w:val="00E328B8"/>
    <w:rsid w:val="00E32BF1"/>
    <w:rsid w:val="00E34188"/>
    <w:rsid w:val="00E34B6E"/>
    <w:rsid w:val="00E35269"/>
    <w:rsid w:val="00E35559"/>
    <w:rsid w:val="00E35ED4"/>
    <w:rsid w:val="00E36E1B"/>
    <w:rsid w:val="00E3706F"/>
    <w:rsid w:val="00E3723A"/>
    <w:rsid w:val="00E37860"/>
    <w:rsid w:val="00E40842"/>
    <w:rsid w:val="00E40F61"/>
    <w:rsid w:val="00E4214F"/>
    <w:rsid w:val="00E4244D"/>
    <w:rsid w:val="00E446F1"/>
    <w:rsid w:val="00E46886"/>
    <w:rsid w:val="00E46C71"/>
    <w:rsid w:val="00E47AEF"/>
    <w:rsid w:val="00E51D90"/>
    <w:rsid w:val="00E51E4C"/>
    <w:rsid w:val="00E5346B"/>
    <w:rsid w:val="00E53ADF"/>
    <w:rsid w:val="00E53B75"/>
    <w:rsid w:val="00E54E3B"/>
    <w:rsid w:val="00E5606A"/>
    <w:rsid w:val="00E57565"/>
    <w:rsid w:val="00E61645"/>
    <w:rsid w:val="00E61DE9"/>
    <w:rsid w:val="00E62CEE"/>
    <w:rsid w:val="00E63838"/>
    <w:rsid w:val="00E63B70"/>
    <w:rsid w:val="00E64434"/>
    <w:rsid w:val="00E65C9D"/>
    <w:rsid w:val="00E667C4"/>
    <w:rsid w:val="00E67C51"/>
    <w:rsid w:val="00E703E3"/>
    <w:rsid w:val="00E71EA2"/>
    <w:rsid w:val="00E72EFC"/>
    <w:rsid w:val="00E7506A"/>
    <w:rsid w:val="00E758EC"/>
    <w:rsid w:val="00E75934"/>
    <w:rsid w:val="00E75EC1"/>
    <w:rsid w:val="00E7643E"/>
    <w:rsid w:val="00E779D1"/>
    <w:rsid w:val="00E8234C"/>
    <w:rsid w:val="00E8396D"/>
    <w:rsid w:val="00E83AA9"/>
    <w:rsid w:val="00E8405D"/>
    <w:rsid w:val="00E856F6"/>
    <w:rsid w:val="00E85928"/>
    <w:rsid w:val="00E85B43"/>
    <w:rsid w:val="00E87822"/>
    <w:rsid w:val="00E87D88"/>
    <w:rsid w:val="00E90395"/>
    <w:rsid w:val="00E90803"/>
    <w:rsid w:val="00E90E49"/>
    <w:rsid w:val="00E917F9"/>
    <w:rsid w:val="00E9291C"/>
    <w:rsid w:val="00E93FFE"/>
    <w:rsid w:val="00E94084"/>
    <w:rsid w:val="00E94F8A"/>
    <w:rsid w:val="00E9582C"/>
    <w:rsid w:val="00E96B11"/>
    <w:rsid w:val="00E97D40"/>
    <w:rsid w:val="00EA70FE"/>
    <w:rsid w:val="00EA7A41"/>
    <w:rsid w:val="00EB077B"/>
    <w:rsid w:val="00EB4EA2"/>
    <w:rsid w:val="00EC1E44"/>
    <w:rsid w:val="00EC24D5"/>
    <w:rsid w:val="00EC27C6"/>
    <w:rsid w:val="00EC3225"/>
    <w:rsid w:val="00EC419F"/>
    <w:rsid w:val="00EC4207"/>
    <w:rsid w:val="00EC51DE"/>
    <w:rsid w:val="00EC55D8"/>
    <w:rsid w:val="00EC5653"/>
    <w:rsid w:val="00EC58A5"/>
    <w:rsid w:val="00EC71CE"/>
    <w:rsid w:val="00ED1006"/>
    <w:rsid w:val="00ED1244"/>
    <w:rsid w:val="00ED3EB6"/>
    <w:rsid w:val="00ED42A6"/>
    <w:rsid w:val="00ED4F47"/>
    <w:rsid w:val="00ED65D6"/>
    <w:rsid w:val="00ED7669"/>
    <w:rsid w:val="00EE0EB8"/>
    <w:rsid w:val="00EE1C7D"/>
    <w:rsid w:val="00EE24FD"/>
    <w:rsid w:val="00EE303F"/>
    <w:rsid w:val="00EE3EA2"/>
    <w:rsid w:val="00EE5F5E"/>
    <w:rsid w:val="00EE70FA"/>
    <w:rsid w:val="00EF0223"/>
    <w:rsid w:val="00EF1150"/>
    <w:rsid w:val="00EF156A"/>
    <w:rsid w:val="00EF18FE"/>
    <w:rsid w:val="00EF3388"/>
    <w:rsid w:val="00EF3781"/>
    <w:rsid w:val="00EF5787"/>
    <w:rsid w:val="00EF5F4B"/>
    <w:rsid w:val="00EF60D0"/>
    <w:rsid w:val="00EF6891"/>
    <w:rsid w:val="00EF6EDB"/>
    <w:rsid w:val="00F00443"/>
    <w:rsid w:val="00F0063F"/>
    <w:rsid w:val="00F0065A"/>
    <w:rsid w:val="00F00CDE"/>
    <w:rsid w:val="00F00E85"/>
    <w:rsid w:val="00F01154"/>
    <w:rsid w:val="00F023C2"/>
    <w:rsid w:val="00F04286"/>
    <w:rsid w:val="00F04627"/>
    <w:rsid w:val="00F04D79"/>
    <w:rsid w:val="00F04F12"/>
    <w:rsid w:val="00F04FF3"/>
    <w:rsid w:val="00F0505C"/>
    <w:rsid w:val="00F05231"/>
    <w:rsid w:val="00F0528D"/>
    <w:rsid w:val="00F06C67"/>
    <w:rsid w:val="00F06DFD"/>
    <w:rsid w:val="00F071D1"/>
    <w:rsid w:val="00F07533"/>
    <w:rsid w:val="00F101A7"/>
    <w:rsid w:val="00F10629"/>
    <w:rsid w:val="00F11094"/>
    <w:rsid w:val="00F12C1E"/>
    <w:rsid w:val="00F15552"/>
    <w:rsid w:val="00F15688"/>
    <w:rsid w:val="00F15895"/>
    <w:rsid w:val="00F15FA5"/>
    <w:rsid w:val="00F1678D"/>
    <w:rsid w:val="00F209B7"/>
    <w:rsid w:val="00F21CFA"/>
    <w:rsid w:val="00F2376F"/>
    <w:rsid w:val="00F243D8"/>
    <w:rsid w:val="00F24F58"/>
    <w:rsid w:val="00F25177"/>
    <w:rsid w:val="00F25BBC"/>
    <w:rsid w:val="00F26064"/>
    <w:rsid w:val="00F26122"/>
    <w:rsid w:val="00F27064"/>
    <w:rsid w:val="00F30085"/>
    <w:rsid w:val="00F30160"/>
    <w:rsid w:val="00F30509"/>
    <w:rsid w:val="00F307CF"/>
    <w:rsid w:val="00F30828"/>
    <w:rsid w:val="00F313D6"/>
    <w:rsid w:val="00F31E9B"/>
    <w:rsid w:val="00F34CE5"/>
    <w:rsid w:val="00F35A1B"/>
    <w:rsid w:val="00F36914"/>
    <w:rsid w:val="00F36E9D"/>
    <w:rsid w:val="00F40024"/>
    <w:rsid w:val="00F40EBB"/>
    <w:rsid w:val="00F40F0C"/>
    <w:rsid w:val="00F430AA"/>
    <w:rsid w:val="00F45E19"/>
    <w:rsid w:val="00F4766C"/>
    <w:rsid w:val="00F5060E"/>
    <w:rsid w:val="00F507D1"/>
    <w:rsid w:val="00F519CE"/>
    <w:rsid w:val="00F51ADA"/>
    <w:rsid w:val="00F51BFD"/>
    <w:rsid w:val="00F53ABA"/>
    <w:rsid w:val="00F53CA8"/>
    <w:rsid w:val="00F54107"/>
    <w:rsid w:val="00F60203"/>
    <w:rsid w:val="00F607C5"/>
    <w:rsid w:val="00F60921"/>
    <w:rsid w:val="00F60DEA"/>
    <w:rsid w:val="00F62210"/>
    <w:rsid w:val="00F6302A"/>
    <w:rsid w:val="00F63267"/>
    <w:rsid w:val="00F63950"/>
    <w:rsid w:val="00F63F32"/>
    <w:rsid w:val="00F648CD"/>
    <w:rsid w:val="00F64C2B"/>
    <w:rsid w:val="00F651BE"/>
    <w:rsid w:val="00F67F53"/>
    <w:rsid w:val="00F703BE"/>
    <w:rsid w:val="00F71F69"/>
    <w:rsid w:val="00F72B72"/>
    <w:rsid w:val="00F73453"/>
    <w:rsid w:val="00F74BB9"/>
    <w:rsid w:val="00F74C9B"/>
    <w:rsid w:val="00F75582"/>
    <w:rsid w:val="00F76438"/>
    <w:rsid w:val="00F76AE2"/>
    <w:rsid w:val="00F76EFA"/>
    <w:rsid w:val="00F7793C"/>
    <w:rsid w:val="00F804BE"/>
    <w:rsid w:val="00F807FE"/>
    <w:rsid w:val="00F817CE"/>
    <w:rsid w:val="00F82615"/>
    <w:rsid w:val="00F826F9"/>
    <w:rsid w:val="00F83C25"/>
    <w:rsid w:val="00F84057"/>
    <w:rsid w:val="00F84426"/>
    <w:rsid w:val="00F8456C"/>
    <w:rsid w:val="00F84EFB"/>
    <w:rsid w:val="00F8592D"/>
    <w:rsid w:val="00F859D8"/>
    <w:rsid w:val="00F85B14"/>
    <w:rsid w:val="00F861E8"/>
    <w:rsid w:val="00F868F5"/>
    <w:rsid w:val="00F86C4C"/>
    <w:rsid w:val="00F9056A"/>
    <w:rsid w:val="00F90F8D"/>
    <w:rsid w:val="00F915E5"/>
    <w:rsid w:val="00F92782"/>
    <w:rsid w:val="00F93AA9"/>
    <w:rsid w:val="00F93D15"/>
    <w:rsid w:val="00F93F3A"/>
    <w:rsid w:val="00F943BB"/>
    <w:rsid w:val="00F9551A"/>
    <w:rsid w:val="00F95F99"/>
    <w:rsid w:val="00F96985"/>
    <w:rsid w:val="00F97838"/>
    <w:rsid w:val="00FA0A61"/>
    <w:rsid w:val="00FA0E4C"/>
    <w:rsid w:val="00FA1E6B"/>
    <w:rsid w:val="00FA22F6"/>
    <w:rsid w:val="00FA2BB3"/>
    <w:rsid w:val="00FA3D70"/>
    <w:rsid w:val="00FA4763"/>
    <w:rsid w:val="00FA5265"/>
    <w:rsid w:val="00FA65CA"/>
    <w:rsid w:val="00FA755D"/>
    <w:rsid w:val="00FB1D62"/>
    <w:rsid w:val="00FB35C0"/>
    <w:rsid w:val="00FB3FCC"/>
    <w:rsid w:val="00FB48EC"/>
    <w:rsid w:val="00FB4C80"/>
    <w:rsid w:val="00FB6A6A"/>
    <w:rsid w:val="00FC4AF5"/>
    <w:rsid w:val="00FC4DE2"/>
    <w:rsid w:val="00FC56C3"/>
    <w:rsid w:val="00FC5B67"/>
    <w:rsid w:val="00FC6770"/>
    <w:rsid w:val="00FC741D"/>
    <w:rsid w:val="00FC7429"/>
    <w:rsid w:val="00FD07F6"/>
    <w:rsid w:val="00FD097A"/>
    <w:rsid w:val="00FD1EC8"/>
    <w:rsid w:val="00FD23CB"/>
    <w:rsid w:val="00FD23DD"/>
    <w:rsid w:val="00FD2A80"/>
    <w:rsid w:val="00FD47ED"/>
    <w:rsid w:val="00FD4EF8"/>
    <w:rsid w:val="00FD4F95"/>
    <w:rsid w:val="00FD74DB"/>
    <w:rsid w:val="00FD7660"/>
    <w:rsid w:val="00FE0242"/>
    <w:rsid w:val="00FE0655"/>
    <w:rsid w:val="00FE066B"/>
    <w:rsid w:val="00FE14F0"/>
    <w:rsid w:val="00FE2365"/>
    <w:rsid w:val="00FE37D7"/>
    <w:rsid w:val="00FE3D66"/>
    <w:rsid w:val="00FE4C7B"/>
    <w:rsid w:val="00FE6DDA"/>
    <w:rsid w:val="00FE7336"/>
    <w:rsid w:val="00FE787C"/>
    <w:rsid w:val="00FF0251"/>
    <w:rsid w:val="00FF3021"/>
    <w:rsid w:val="00FF45A5"/>
    <w:rsid w:val="00FF567C"/>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0F40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DB6"/>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F915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F915E5"/>
    <w:pPr>
      <w:pBdr>
        <w:top w:val="none" w:sz="0" w:space="0" w:color="auto"/>
      </w:pBdr>
      <w:spacing w:before="180"/>
      <w:outlineLvl w:val="1"/>
    </w:pPr>
    <w:rPr>
      <w:sz w:val="32"/>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F915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F915E5"/>
    <w:pPr>
      <w:ind w:left="1418" w:hanging="1418"/>
      <w:outlineLvl w:val="3"/>
    </w:pPr>
    <w:rPr>
      <w:sz w:val="24"/>
    </w:rPr>
  </w:style>
  <w:style w:type="paragraph" w:styleId="Heading5">
    <w:name w:val="heading 5"/>
    <w:aliases w:val="h5,Heading5,H5"/>
    <w:basedOn w:val="Heading4"/>
    <w:next w:val="Normal"/>
    <w:link w:val="Heading5Char"/>
    <w:qFormat/>
    <w:rsid w:val="00F915E5"/>
    <w:pPr>
      <w:ind w:left="1701" w:hanging="1701"/>
      <w:outlineLvl w:val="4"/>
    </w:pPr>
    <w:rPr>
      <w:sz w:val="22"/>
    </w:rPr>
  </w:style>
  <w:style w:type="paragraph" w:styleId="Heading6">
    <w:name w:val="heading 6"/>
    <w:basedOn w:val="H6"/>
    <w:next w:val="Normal"/>
    <w:link w:val="Heading6Char"/>
    <w:qFormat/>
    <w:rsid w:val="00F915E5"/>
    <w:pPr>
      <w:outlineLvl w:val="5"/>
    </w:pPr>
  </w:style>
  <w:style w:type="paragraph" w:styleId="Heading7">
    <w:name w:val="heading 7"/>
    <w:basedOn w:val="H6"/>
    <w:next w:val="Normal"/>
    <w:link w:val="Heading7Char"/>
    <w:qFormat/>
    <w:rsid w:val="00F915E5"/>
    <w:pPr>
      <w:outlineLvl w:val="6"/>
    </w:pPr>
  </w:style>
  <w:style w:type="paragraph" w:styleId="Heading8">
    <w:name w:val="heading 8"/>
    <w:basedOn w:val="Heading1"/>
    <w:next w:val="Normal"/>
    <w:link w:val="Heading8Char"/>
    <w:qFormat/>
    <w:rsid w:val="00F915E5"/>
    <w:pPr>
      <w:ind w:left="0" w:firstLine="0"/>
      <w:outlineLvl w:val="7"/>
    </w:pPr>
  </w:style>
  <w:style w:type="paragraph" w:styleId="Heading9">
    <w:name w:val="heading 9"/>
    <w:basedOn w:val="Heading8"/>
    <w:next w:val="Normal"/>
    <w:link w:val="Heading9Char"/>
    <w:qFormat/>
    <w:rsid w:val="00F915E5"/>
    <w:pPr>
      <w:outlineLvl w:val="8"/>
    </w:pPr>
  </w:style>
  <w:style w:type="character" w:default="1" w:styleId="DefaultParagraphFont">
    <w:name w:val="Default Paragraph Font"/>
    <w:uiPriority w:val="1"/>
    <w:semiHidden/>
    <w:unhideWhenUsed/>
    <w:rsid w:val="00D60D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0DB6"/>
  </w:style>
  <w:style w:type="paragraph" w:styleId="TOC8">
    <w:name w:val="toc 8"/>
    <w:basedOn w:val="TOC1"/>
    <w:uiPriority w:val="39"/>
    <w:rsid w:val="00F915E5"/>
    <w:pPr>
      <w:spacing w:before="180"/>
      <w:ind w:left="2693" w:hanging="2693"/>
    </w:pPr>
    <w:rPr>
      <w:b/>
    </w:rPr>
  </w:style>
  <w:style w:type="paragraph" w:styleId="TOC1">
    <w:name w:val="toc 1"/>
    <w:uiPriority w:val="39"/>
    <w:rsid w:val="00F915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915E5"/>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F915E5"/>
    <w:pPr>
      <w:spacing w:before="120" w:after="120"/>
    </w:pPr>
    <w:rPr>
      <w:b/>
      <w:lang w:eastAsia="en-GB"/>
    </w:rPr>
  </w:style>
  <w:style w:type="paragraph" w:styleId="TOC5">
    <w:name w:val="toc 5"/>
    <w:basedOn w:val="TOC4"/>
    <w:uiPriority w:val="39"/>
    <w:rsid w:val="00F915E5"/>
    <w:pPr>
      <w:ind w:left="1701" w:hanging="1701"/>
    </w:pPr>
  </w:style>
  <w:style w:type="paragraph" w:styleId="TOC4">
    <w:name w:val="toc 4"/>
    <w:basedOn w:val="TOC3"/>
    <w:uiPriority w:val="39"/>
    <w:rsid w:val="00F915E5"/>
    <w:pPr>
      <w:ind w:left="1418" w:hanging="1418"/>
    </w:pPr>
  </w:style>
  <w:style w:type="paragraph" w:styleId="TOC3">
    <w:name w:val="toc 3"/>
    <w:basedOn w:val="TOC2"/>
    <w:uiPriority w:val="39"/>
    <w:rsid w:val="00F915E5"/>
    <w:pPr>
      <w:ind w:left="1134" w:hanging="1134"/>
    </w:pPr>
  </w:style>
  <w:style w:type="paragraph" w:styleId="TOC2">
    <w:name w:val="toc 2"/>
    <w:basedOn w:val="TOC1"/>
    <w:uiPriority w:val="39"/>
    <w:rsid w:val="00F915E5"/>
    <w:pPr>
      <w:keepNext w:val="0"/>
      <w:spacing w:before="0"/>
      <w:ind w:left="851" w:hanging="851"/>
    </w:pPr>
    <w:rPr>
      <w:sz w:val="20"/>
    </w:rPr>
  </w:style>
  <w:style w:type="paragraph" w:styleId="Index2">
    <w:name w:val="index 2"/>
    <w:basedOn w:val="Index1"/>
    <w:rsid w:val="00F915E5"/>
    <w:pPr>
      <w:ind w:left="284"/>
    </w:pPr>
  </w:style>
  <w:style w:type="paragraph" w:styleId="Index1">
    <w:name w:val="index 1"/>
    <w:basedOn w:val="Normal"/>
    <w:rsid w:val="00F915E5"/>
    <w:pPr>
      <w:keepLines/>
      <w:spacing w:after="0"/>
    </w:pPr>
  </w:style>
  <w:style w:type="paragraph" w:styleId="DocumentMap">
    <w:name w:val="Document Map"/>
    <w:basedOn w:val="Normal"/>
    <w:link w:val="DocumentMapChar"/>
    <w:rsid w:val="00F915E5"/>
    <w:pPr>
      <w:shd w:val="clear" w:color="auto" w:fill="000080"/>
    </w:pPr>
    <w:rPr>
      <w:rFonts w:ascii="Tahoma" w:hAnsi="Tahoma" w:cs="Tahoma"/>
    </w:rPr>
  </w:style>
  <w:style w:type="paragraph" w:styleId="ListNumber2">
    <w:name w:val="List Number 2"/>
    <w:basedOn w:val="ListNumber"/>
    <w:rsid w:val="00F915E5"/>
    <w:pPr>
      <w:numPr>
        <w:numId w:val="12"/>
      </w:numPr>
    </w:pPr>
  </w:style>
  <w:style w:type="paragraph" w:styleId="ListNumber">
    <w:name w:val="List Number"/>
    <w:basedOn w:val="List"/>
    <w:rsid w:val="00F915E5"/>
    <w:pPr>
      <w:numPr>
        <w:numId w:val="11"/>
      </w:numPr>
    </w:pPr>
    <w:rPr>
      <w:lang w:eastAsia="ja-JP"/>
    </w:rPr>
  </w:style>
  <w:style w:type="paragraph" w:styleId="List">
    <w:name w:val="List"/>
    <w:basedOn w:val="BodyText"/>
    <w:rsid w:val="00F915E5"/>
    <w:pPr>
      <w:ind w:left="568" w:hanging="284"/>
    </w:pPr>
  </w:style>
  <w:style w:type="paragraph" w:styleId="Header">
    <w:name w:val="header"/>
    <w:link w:val="HeaderChar"/>
    <w:rsid w:val="00F915E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915E5"/>
    <w:rPr>
      <w:b/>
      <w:position w:val="6"/>
      <w:sz w:val="16"/>
    </w:rPr>
  </w:style>
  <w:style w:type="paragraph" w:styleId="FootnoteText">
    <w:name w:val="footnote text"/>
    <w:basedOn w:val="Normal"/>
    <w:link w:val="FootnoteTextChar"/>
    <w:rsid w:val="00F915E5"/>
    <w:pPr>
      <w:keepLines/>
      <w:spacing w:after="0"/>
      <w:ind w:left="454" w:hanging="454"/>
    </w:pPr>
    <w:rPr>
      <w:sz w:val="16"/>
    </w:rPr>
  </w:style>
  <w:style w:type="paragraph" w:customStyle="1" w:styleId="3GPPHeader">
    <w:name w:val="3GPP_Header"/>
    <w:basedOn w:val="BodyText"/>
    <w:rsid w:val="00F915E5"/>
    <w:pPr>
      <w:tabs>
        <w:tab w:val="left" w:pos="1701"/>
        <w:tab w:val="right" w:pos="9639"/>
      </w:tabs>
      <w:spacing w:after="240"/>
    </w:pPr>
    <w:rPr>
      <w:b/>
      <w:sz w:val="24"/>
    </w:rPr>
  </w:style>
  <w:style w:type="paragraph" w:styleId="TOC9">
    <w:name w:val="toc 9"/>
    <w:basedOn w:val="TOC8"/>
    <w:uiPriority w:val="39"/>
    <w:rsid w:val="00F915E5"/>
    <w:pPr>
      <w:ind w:left="1418" w:hanging="1418"/>
    </w:pPr>
  </w:style>
  <w:style w:type="paragraph" w:styleId="TOC6">
    <w:name w:val="toc 6"/>
    <w:basedOn w:val="TOC5"/>
    <w:next w:val="Normal"/>
    <w:uiPriority w:val="39"/>
    <w:rsid w:val="00F915E5"/>
    <w:pPr>
      <w:ind w:left="1985" w:hanging="1985"/>
    </w:pPr>
  </w:style>
  <w:style w:type="paragraph" w:styleId="TOC7">
    <w:name w:val="toc 7"/>
    <w:basedOn w:val="TOC6"/>
    <w:next w:val="Normal"/>
    <w:uiPriority w:val="39"/>
    <w:rsid w:val="00F915E5"/>
    <w:pPr>
      <w:ind w:left="2268" w:hanging="2268"/>
    </w:pPr>
  </w:style>
  <w:style w:type="paragraph" w:styleId="ListBullet2">
    <w:name w:val="List Bullet 2"/>
    <w:basedOn w:val="ListBullet"/>
    <w:rsid w:val="00F915E5"/>
    <w:pPr>
      <w:numPr>
        <w:numId w:val="7"/>
      </w:numPr>
    </w:pPr>
  </w:style>
  <w:style w:type="paragraph" w:styleId="ListBullet">
    <w:name w:val="List Bullet"/>
    <w:basedOn w:val="List"/>
    <w:rsid w:val="00F915E5"/>
    <w:pPr>
      <w:numPr>
        <w:numId w:val="6"/>
      </w:numPr>
    </w:pPr>
    <w:rPr>
      <w:lang w:eastAsia="ja-JP"/>
    </w:rPr>
  </w:style>
  <w:style w:type="paragraph" w:styleId="ListBullet3">
    <w:name w:val="List Bullet 3"/>
    <w:basedOn w:val="ListBullet2"/>
    <w:rsid w:val="00F915E5"/>
    <w:pPr>
      <w:numPr>
        <w:numId w:val="8"/>
      </w:numPr>
    </w:pPr>
  </w:style>
  <w:style w:type="paragraph" w:customStyle="1" w:styleId="EQ">
    <w:name w:val="EQ"/>
    <w:basedOn w:val="Normal"/>
    <w:next w:val="Normal"/>
    <w:rsid w:val="00F915E5"/>
    <w:pPr>
      <w:keepLines/>
      <w:tabs>
        <w:tab w:val="center" w:pos="4536"/>
        <w:tab w:val="right" w:pos="9072"/>
      </w:tabs>
    </w:pPr>
    <w:rPr>
      <w:noProof/>
    </w:rPr>
  </w:style>
  <w:style w:type="paragraph" w:styleId="List2">
    <w:name w:val="List 2"/>
    <w:basedOn w:val="List"/>
    <w:rsid w:val="00F915E5"/>
    <w:pPr>
      <w:ind w:left="851"/>
    </w:pPr>
    <w:rPr>
      <w:lang w:eastAsia="ja-JP"/>
    </w:rPr>
  </w:style>
  <w:style w:type="paragraph" w:styleId="List3">
    <w:name w:val="List 3"/>
    <w:basedOn w:val="List2"/>
    <w:rsid w:val="00F915E5"/>
    <w:pPr>
      <w:ind w:left="1135"/>
    </w:pPr>
  </w:style>
  <w:style w:type="paragraph" w:styleId="List4">
    <w:name w:val="List 4"/>
    <w:basedOn w:val="List3"/>
    <w:rsid w:val="00F915E5"/>
    <w:pPr>
      <w:ind w:left="1418"/>
    </w:pPr>
  </w:style>
  <w:style w:type="paragraph" w:styleId="List5">
    <w:name w:val="List 5"/>
    <w:basedOn w:val="List4"/>
    <w:rsid w:val="00F915E5"/>
    <w:pPr>
      <w:ind w:left="1702"/>
    </w:pPr>
  </w:style>
  <w:style w:type="paragraph" w:customStyle="1" w:styleId="EditorsNote">
    <w:name w:val="Editor's Note"/>
    <w:basedOn w:val="NO"/>
    <w:link w:val="EditorsNoteChar"/>
    <w:rsid w:val="00F915E5"/>
    <w:rPr>
      <w:color w:val="FF0000"/>
      <w:lang w:val="x-none" w:eastAsia="x-none"/>
    </w:rPr>
  </w:style>
  <w:style w:type="paragraph" w:styleId="ListBullet4">
    <w:name w:val="List Bullet 4"/>
    <w:basedOn w:val="ListBullet3"/>
    <w:rsid w:val="00F915E5"/>
    <w:pPr>
      <w:numPr>
        <w:numId w:val="9"/>
      </w:numPr>
    </w:pPr>
  </w:style>
  <w:style w:type="paragraph" w:styleId="ListBullet5">
    <w:name w:val="List Bullet 5"/>
    <w:basedOn w:val="ListBullet4"/>
    <w:rsid w:val="00F915E5"/>
    <w:pPr>
      <w:numPr>
        <w:numId w:val="10"/>
      </w:numPr>
    </w:pPr>
  </w:style>
  <w:style w:type="paragraph" w:styleId="Footer">
    <w:name w:val="footer"/>
    <w:basedOn w:val="Header"/>
    <w:link w:val="FooterChar"/>
    <w:rsid w:val="00F915E5"/>
    <w:pPr>
      <w:jc w:val="center"/>
    </w:pPr>
    <w:rPr>
      <w:i/>
    </w:rPr>
  </w:style>
  <w:style w:type="paragraph" w:customStyle="1" w:styleId="Reference">
    <w:name w:val="Reference"/>
    <w:basedOn w:val="BodyText"/>
    <w:link w:val="ReferenceChar"/>
    <w:rsid w:val="00F915E5"/>
    <w:pPr>
      <w:numPr>
        <w:numId w:val="1"/>
      </w:numPr>
    </w:pPr>
  </w:style>
  <w:style w:type="paragraph" w:styleId="BalloonText">
    <w:name w:val="Balloon Text"/>
    <w:basedOn w:val="Normal"/>
    <w:link w:val="BalloonTextChar"/>
    <w:rsid w:val="00F915E5"/>
    <w:pPr>
      <w:spacing w:after="0"/>
    </w:pPr>
    <w:rPr>
      <w:rFonts w:ascii="Segoe UI" w:hAnsi="Segoe UI" w:cs="Segoe UI"/>
      <w:sz w:val="18"/>
      <w:szCs w:val="18"/>
    </w:rPr>
  </w:style>
  <w:style w:type="character" w:styleId="PageNumber">
    <w:name w:val="page number"/>
    <w:basedOn w:val="DefaultParagraphFont"/>
    <w:rsid w:val="00F915E5"/>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basedOn w:val="Normal"/>
    <w:link w:val="BodyTextChar"/>
    <w:rsid w:val="00F915E5"/>
    <w:pPr>
      <w:spacing w:after="120"/>
      <w:jc w:val="both"/>
    </w:pPr>
    <w:rPr>
      <w:rFonts w:ascii="Arial" w:hAnsi="Arial"/>
    </w:rPr>
  </w:style>
  <w:style w:type="character" w:styleId="Hyperlink">
    <w:name w:val="Hyperlink"/>
    <w:uiPriority w:val="99"/>
    <w:qFormat/>
    <w:rsid w:val="00F915E5"/>
    <w:rPr>
      <w:color w:val="0000FF"/>
      <w:u w:val="single"/>
    </w:rPr>
  </w:style>
  <w:style w:type="character" w:styleId="FollowedHyperlink">
    <w:name w:val="FollowedHyperlink"/>
    <w:unhideWhenUsed/>
    <w:rsid w:val="00F915E5"/>
    <w:rPr>
      <w:color w:val="800080"/>
      <w:u w:val="single"/>
    </w:rPr>
  </w:style>
  <w:style w:type="character" w:styleId="CommentReference">
    <w:name w:val="annotation reference"/>
    <w:uiPriority w:val="99"/>
    <w:qFormat/>
    <w:rsid w:val="00F915E5"/>
    <w:rPr>
      <w:sz w:val="16"/>
      <w:szCs w:val="16"/>
    </w:rPr>
  </w:style>
  <w:style w:type="paragraph" w:styleId="CommentText">
    <w:name w:val="annotation text"/>
    <w:basedOn w:val="Normal"/>
    <w:link w:val="CommentTextChar"/>
    <w:uiPriority w:val="99"/>
    <w:qFormat/>
    <w:rsid w:val="00F915E5"/>
  </w:style>
  <w:style w:type="paragraph" w:styleId="CommentSubject">
    <w:name w:val="annotation subject"/>
    <w:basedOn w:val="CommentText"/>
    <w:next w:val="CommentText"/>
    <w:link w:val="CommentSubjectChar"/>
    <w:rsid w:val="00F915E5"/>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915E5"/>
    <w:rPr>
      <w:rFonts w:ascii="Arial" w:hAnsi="Arial"/>
      <w:sz w:val="36"/>
      <w:lang w:eastAsia="ja-JP"/>
    </w:rPr>
  </w:style>
  <w:style w:type="paragraph" w:customStyle="1" w:styleId="B1">
    <w:name w:val="B1"/>
    <w:basedOn w:val="List"/>
    <w:link w:val="B1Char1"/>
    <w:qFormat/>
    <w:rsid w:val="00F915E5"/>
    <w:rPr>
      <w:rFonts w:ascii="Times New Roman" w:hAnsi="Times New Roman"/>
    </w:rPr>
  </w:style>
  <w:style w:type="paragraph" w:customStyle="1" w:styleId="B2">
    <w:name w:val="B2"/>
    <w:basedOn w:val="List2"/>
    <w:link w:val="B2Char"/>
    <w:qFormat/>
    <w:rsid w:val="00F915E5"/>
    <w:rPr>
      <w:rFonts w:ascii="Times New Roman" w:hAnsi="Times New Roman"/>
    </w:rPr>
  </w:style>
  <w:style w:type="paragraph" w:customStyle="1" w:styleId="B3">
    <w:name w:val="B3"/>
    <w:basedOn w:val="List3"/>
    <w:link w:val="B3Char2"/>
    <w:rsid w:val="00F915E5"/>
    <w:rPr>
      <w:rFonts w:ascii="Times New Roman" w:hAnsi="Times New Roman"/>
    </w:rPr>
  </w:style>
  <w:style w:type="paragraph" w:customStyle="1" w:styleId="B4">
    <w:name w:val="B4"/>
    <w:basedOn w:val="List4"/>
    <w:link w:val="B4Char"/>
    <w:qFormat/>
    <w:rsid w:val="00F915E5"/>
    <w:rPr>
      <w:rFonts w:ascii="Times New Roman" w:hAnsi="Times New Roman"/>
    </w:rPr>
  </w:style>
  <w:style w:type="paragraph" w:customStyle="1" w:styleId="Proposal">
    <w:name w:val="Proposal"/>
    <w:basedOn w:val="BodyText"/>
    <w:link w:val="ProposalChar"/>
    <w:qFormat/>
    <w:rsid w:val="00F915E5"/>
    <w:pPr>
      <w:numPr>
        <w:numId w:val="2"/>
      </w:numPr>
      <w:tabs>
        <w:tab w:val="clear" w:pos="1304"/>
        <w:tab w:val="left" w:pos="1701"/>
      </w:tabs>
      <w:ind w:left="1701" w:hanging="1701"/>
    </w:pPr>
    <w:rPr>
      <w:b/>
      <w:bC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link w:val="BodyText"/>
    <w:rsid w:val="00F915E5"/>
    <w:rPr>
      <w:rFonts w:ascii="Arial" w:hAnsi="Arial"/>
      <w:lang w:val="en-US" w:eastAsia="zh-CN"/>
    </w:rPr>
  </w:style>
  <w:style w:type="paragraph" w:customStyle="1" w:styleId="B5">
    <w:name w:val="B5"/>
    <w:basedOn w:val="List5"/>
    <w:link w:val="B5Char"/>
    <w:rsid w:val="00F915E5"/>
    <w:rPr>
      <w:rFonts w:ascii="Times New Roman" w:hAnsi="Times New Roman"/>
    </w:rPr>
  </w:style>
  <w:style w:type="paragraph" w:customStyle="1" w:styleId="EX">
    <w:name w:val="EX"/>
    <w:basedOn w:val="Normal"/>
    <w:rsid w:val="00F915E5"/>
    <w:pPr>
      <w:keepLines/>
      <w:ind w:left="1702" w:hanging="1418"/>
    </w:pPr>
  </w:style>
  <w:style w:type="paragraph" w:customStyle="1" w:styleId="EW">
    <w:name w:val="EW"/>
    <w:basedOn w:val="EX"/>
    <w:rsid w:val="00F915E5"/>
    <w:pPr>
      <w:spacing w:after="0"/>
    </w:pPr>
  </w:style>
  <w:style w:type="paragraph" w:customStyle="1" w:styleId="TAL">
    <w:name w:val="TAL"/>
    <w:basedOn w:val="Normal"/>
    <w:link w:val="TALCar"/>
    <w:rsid w:val="00F915E5"/>
    <w:pPr>
      <w:keepNext/>
      <w:keepLines/>
      <w:spacing w:after="0"/>
    </w:pPr>
    <w:rPr>
      <w:rFonts w:ascii="Arial" w:hAnsi="Arial"/>
      <w:sz w:val="18"/>
      <w:lang w:val="x-none" w:eastAsia="x-none"/>
    </w:rPr>
  </w:style>
  <w:style w:type="paragraph" w:customStyle="1" w:styleId="TAC">
    <w:name w:val="TAC"/>
    <w:basedOn w:val="TAL"/>
    <w:link w:val="TACChar"/>
    <w:rsid w:val="00F915E5"/>
    <w:pPr>
      <w:jc w:val="center"/>
    </w:pPr>
  </w:style>
  <w:style w:type="paragraph" w:customStyle="1" w:styleId="TAH">
    <w:name w:val="TAH"/>
    <w:basedOn w:val="TAC"/>
    <w:link w:val="TAHCar"/>
    <w:rsid w:val="00F915E5"/>
    <w:rPr>
      <w:b/>
    </w:rPr>
  </w:style>
  <w:style w:type="paragraph" w:customStyle="1" w:styleId="TAN">
    <w:name w:val="TAN"/>
    <w:basedOn w:val="TAL"/>
    <w:rsid w:val="00F915E5"/>
    <w:pPr>
      <w:ind w:left="851" w:hanging="851"/>
    </w:pPr>
  </w:style>
  <w:style w:type="paragraph" w:customStyle="1" w:styleId="TAR">
    <w:name w:val="TAR"/>
    <w:basedOn w:val="TAL"/>
    <w:rsid w:val="00F915E5"/>
    <w:pPr>
      <w:jc w:val="right"/>
    </w:pPr>
  </w:style>
  <w:style w:type="paragraph" w:customStyle="1" w:styleId="TH">
    <w:name w:val="TH"/>
    <w:basedOn w:val="Normal"/>
    <w:link w:val="THChar"/>
    <w:rsid w:val="00F915E5"/>
    <w:pPr>
      <w:keepNext/>
      <w:keepLines/>
      <w:spacing w:before="60"/>
      <w:jc w:val="center"/>
    </w:pPr>
    <w:rPr>
      <w:rFonts w:ascii="Arial" w:hAnsi="Arial"/>
      <w:b/>
      <w:lang w:val="x-none" w:eastAsia="x-none"/>
    </w:rPr>
  </w:style>
  <w:style w:type="paragraph" w:customStyle="1" w:styleId="TF">
    <w:name w:val="TF"/>
    <w:basedOn w:val="TH"/>
    <w:link w:val="TFChar"/>
    <w:rsid w:val="00F915E5"/>
    <w:pPr>
      <w:keepNext w:val="0"/>
      <w:spacing w:before="0" w:after="240"/>
    </w:pPr>
  </w:style>
  <w:style w:type="paragraph" w:customStyle="1" w:styleId="TT">
    <w:name w:val="TT"/>
    <w:basedOn w:val="Heading1"/>
    <w:next w:val="Normal"/>
    <w:rsid w:val="00F915E5"/>
    <w:pPr>
      <w:outlineLvl w:val="9"/>
    </w:pPr>
  </w:style>
  <w:style w:type="paragraph" w:customStyle="1" w:styleId="ZA">
    <w:name w:val="ZA"/>
    <w:rsid w:val="00F915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915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915E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915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915E5"/>
  </w:style>
  <w:style w:type="paragraph" w:customStyle="1" w:styleId="ZH">
    <w:name w:val="ZH"/>
    <w:rsid w:val="00F915E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915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915E5"/>
    <w:pPr>
      <w:framePr w:hRule="auto" w:wrap="notBeside" w:y="852"/>
    </w:pPr>
    <w:rPr>
      <w:i w:val="0"/>
      <w:sz w:val="40"/>
    </w:rPr>
  </w:style>
  <w:style w:type="paragraph" w:customStyle="1" w:styleId="ZU">
    <w:name w:val="ZU"/>
    <w:rsid w:val="00F915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915E5"/>
    <w:pPr>
      <w:framePr w:wrap="notBeside" w:y="16161"/>
    </w:pPr>
  </w:style>
  <w:style w:type="paragraph" w:customStyle="1" w:styleId="FP">
    <w:name w:val="FP"/>
    <w:basedOn w:val="Normal"/>
    <w:rsid w:val="00F915E5"/>
    <w:pPr>
      <w:spacing w:after="0"/>
    </w:pPr>
  </w:style>
  <w:style w:type="paragraph" w:customStyle="1" w:styleId="Observation">
    <w:name w:val="Observation"/>
    <w:basedOn w:val="Proposal"/>
    <w:qFormat/>
    <w:rsid w:val="00F915E5"/>
    <w:pPr>
      <w:numPr>
        <w:numId w:val="4"/>
      </w:numPr>
      <w:ind w:left="1701" w:hanging="1701"/>
    </w:pPr>
    <w:rPr>
      <w:lang w:eastAsia="ja-JP"/>
    </w:rPr>
  </w:style>
  <w:style w:type="paragraph" w:styleId="TableofFigures">
    <w:name w:val="table of figures"/>
    <w:basedOn w:val="BodyText"/>
    <w:next w:val="Normal"/>
    <w:uiPriority w:val="99"/>
    <w:rsid w:val="00F915E5"/>
    <w:pPr>
      <w:ind w:left="1701" w:hanging="1701"/>
      <w:jc w:val="left"/>
    </w:pPr>
    <w:rPr>
      <w:b/>
    </w:rPr>
  </w:style>
  <w:style w:type="character" w:customStyle="1" w:styleId="B1Char1">
    <w:name w:val="B1 Char1"/>
    <w:link w:val="B1"/>
    <w:qFormat/>
    <w:rsid w:val="00F915E5"/>
    <w:rPr>
      <w:rFonts w:ascii="Times New Roman" w:hAnsi="Times New Roman"/>
      <w:lang w:val="en-US" w:eastAsia="zh-CN"/>
    </w:rPr>
  </w:style>
  <w:style w:type="character" w:customStyle="1" w:styleId="B2Char">
    <w:name w:val="B2 Char"/>
    <w:link w:val="B2"/>
    <w:qFormat/>
    <w:rsid w:val="00F915E5"/>
    <w:rPr>
      <w:rFonts w:ascii="Times New Roman" w:hAnsi="Times New Roman"/>
      <w:lang w:val="en-US" w:eastAsia="ja-JP"/>
    </w:rPr>
  </w:style>
  <w:style w:type="character" w:customStyle="1" w:styleId="B3Char2">
    <w:name w:val="B3 Char2"/>
    <w:link w:val="B3"/>
    <w:qFormat/>
    <w:rsid w:val="00F915E5"/>
    <w:rPr>
      <w:rFonts w:ascii="Times New Roman" w:hAnsi="Times New Roman"/>
      <w:lang w:val="en-US" w:eastAsia="ja-JP"/>
    </w:rPr>
  </w:style>
  <w:style w:type="character" w:customStyle="1" w:styleId="B4Char">
    <w:name w:val="B4 Char"/>
    <w:link w:val="B4"/>
    <w:rsid w:val="00F915E5"/>
    <w:rPr>
      <w:rFonts w:ascii="Times New Roman" w:hAnsi="Times New Roman"/>
      <w:lang w:val="en-US" w:eastAsia="ja-JP"/>
    </w:rPr>
  </w:style>
  <w:style w:type="character" w:customStyle="1" w:styleId="B5Char">
    <w:name w:val="B5 Char"/>
    <w:link w:val="B5"/>
    <w:rsid w:val="00F915E5"/>
    <w:rPr>
      <w:rFonts w:ascii="Times New Roman" w:hAnsi="Times New Roman"/>
      <w:lang w:val="en-US" w:eastAsia="ja-JP"/>
    </w:rPr>
  </w:style>
  <w:style w:type="paragraph" w:customStyle="1" w:styleId="B6">
    <w:name w:val="B6"/>
    <w:basedOn w:val="B5"/>
    <w:link w:val="B6Char"/>
    <w:rsid w:val="00F915E5"/>
    <w:pPr>
      <w:ind w:left="1985"/>
    </w:pPr>
  </w:style>
  <w:style w:type="character" w:customStyle="1" w:styleId="B6Char">
    <w:name w:val="B6 Char"/>
    <w:link w:val="B6"/>
    <w:rsid w:val="00F915E5"/>
    <w:rPr>
      <w:rFonts w:ascii="Times New Roman" w:hAnsi="Times New Roman"/>
      <w:lang w:val="en-US" w:eastAsia="ja-JP"/>
    </w:rPr>
  </w:style>
  <w:style w:type="paragraph" w:customStyle="1" w:styleId="B7">
    <w:name w:val="B7"/>
    <w:basedOn w:val="B6"/>
    <w:link w:val="B7Char"/>
    <w:rsid w:val="00F915E5"/>
    <w:pPr>
      <w:ind w:left="2269"/>
    </w:pPr>
  </w:style>
  <w:style w:type="character" w:customStyle="1" w:styleId="B7Char">
    <w:name w:val="B7 Char"/>
    <w:basedOn w:val="B6Char"/>
    <w:link w:val="B7"/>
    <w:rsid w:val="00F915E5"/>
    <w:rPr>
      <w:rFonts w:ascii="Times New Roman" w:hAnsi="Times New Roman"/>
      <w:lang w:val="en-US" w:eastAsia="ja-JP"/>
    </w:rPr>
  </w:style>
  <w:style w:type="paragraph" w:customStyle="1" w:styleId="B8">
    <w:name w:val="B8"/>
    <w:basedOn w:val="B7"/>
    <w:qFormat/>
    <w:rsid w:val="00F915E5"/>
    <w:pPr>
      <w:ind w:left="2552"/>
    </w:pPr>
  </w:style>
  <w:style w:type="character" w:customStyle="1" w:styleId="BalloonTextChar">
    <w:name w:val="Balloon Text Char"/>
    <w:link w:val="BalloonText"/>
    <w:rsid w:val="00F915E5"/>
    <w:rPr>
      <w:rFonts w:ascii="Segoe UI" w:hAnsi="Segoe UI" w:cs="Segoe UI"/>
      <w:sz w:val="18"/>
      <w:szCs w:val="18"/>
      <w:lang w:val="en-US" w:eastAsia="ja-JP"/>
    </w:rPr>
  </w:style>
  <w:style w:type="character" w:customStyle="1" w:styleId="CommentTextChar">
    <w:name w:val="Comment Text Char"/>
    <w:link w:val="CommentText"/>
    <w:uiPriority w:val="99"/>
    <w:qFormat/>
    <w:rsid w:val="00F915E5"/>
    <w:rPr>
      <w:rFonts w:ascii="Times New Roman" w:hAnsi="Times New Roman"/>
      <w:lang w:val="en-US" w:eastAsia="ja-JP"/>
    </w:rPr>
  </w:style>
  <w:style w:type="character" w:customStyle="1" w:styleId="CommentSubjectChar">
    <w:name w:val="Comment Subject Char"/>
    <w:link w:val="CommentSubject"/>
    <w:rsid w:val="00F915E5"/>
    <w:rPr>
      <w:rFonts w:ascii="Times New Roman" w:hAnsi="Times New Roman"/>
      <w:b/>
      <w:bCs/>
      <w:lang w:val="en-US" w:eastAsia="ja-JP"/>
    </w:rPr>
  </w:style>
  <w:style w:type="paragraph" w:customStyle="1" w:styleId="CRCoverPage">
    <w:name w:val="CR Cover Page"/>
    <w:link w:val="CRCoverPageZchn"/>
    <w:rsid w:val="00F915E5"/>
    <w:pPr>
      <w:spacing w:after="120"/>
    </w:pPr>
    <w:rPr>
      <w:rFonts w:ascii="Arial" w:hAnsi="Arial"/>
      <w:lang w:eastAsia="ko-KR"/>
    </w:rPr>
  </w:style>
  <w:style w:type="character" w:customStyle="1" w:styleId="CRCoverPageZchn">
    <w:name w:val="CR Cover Page Zchn"/>
    <w:link w:val="CRCoverPage"/>
    <w:rsid w:val="00F915E5"/>
    <w:rPr>
      <w:rFonts w:ascii="Arial" w:hAnsi="Arial"/>
      <w:lang w:eastAsia="ko-KR"/>
    </w:rPr>
  </w:style>
  <w:style w:type="paragraph" w:customStyle="1" w:styleId="Doc-text2">
    <w:name w:val="Doc-text2"/>
    <w:basedOn w:val="Normal"/>
    <w:link w:val="Doc-text2Char"/>
    <w:qFormat/>
    <w:rsid w:val="00F915E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915E5"/>
    <w:rPr>
      <w:rFonts w:ascii="Arial" w:eastAsia="MS Mincho" w:hAnsi="Arial"/>
      <w:szCs w:val="24"/>
      <w:lang w:val="x-none" w:eastAsia="x-none"/>
    </w:rPr>
  </w:style>
  <w:style w:type="character" w:customStyle="1" w:styleId="DocumentMapChar">
    <w:name w:val="Document Map Char"/>
    <w:link w:val="DocumentMap"/>
    <w:rsid w:val="00F915E5"/>
    <w:rPr>
      <w:rFonts w:ascii="Tahoma" w:hAnsi="Tahoma" w:cs="Tahoma"/>
      <w:shd w:val="clear" w:color="auto" w:fill="000080"/>
      <w:lang w:val="en-US" w:eastAsia="ja-JP"/>
    </w:rPr>
  </w:style>
  <w:style w:type="paragraph" w:customStyle="1" w:styleId="NO">
    <w:name w:val="NO"/>
    <w:basedOn w:val="Normal"/>
    <w:link w:val="NOChar"/>
    <w:rsid w:val="00F915E5"/>
    <w:pPr>
      <w:keepLines/>
      <w:ind w:left="1135" w:hanging="851"/>
    </w:pPr>
  </w:style>
  <w:style w:type="character" w:customStyle="1" w:styleId="NOChar">
    <w:name w:val="NO Char"/>
    <w:link w:val="NO"/>
    <w:qFormat/>
    <w:rsid w:val="00F915E5"/>
    <w:rPr>
      <w:rFonts w:ascii="Times New Roman" w:hAnsi="Times New Roman"/>
      <w:lang w:val="en-US" w:eastAsia="ja-JP"/>
    </w:rPr>
  </w:style>
  <w:style w:type="character" w:customStyle="1" w:styleId="EditorsNoteChar">
    <w:name w:val="Editor's Note Char"/>
    <w:link w:val="EditorsNote"/>
    <w:rsid w:val="00F915E5"/>
    <w:rPr>
      <w:rFonts w:ascii="Times New Roman" w:hAnsi="Times New Roman"/>
      <w:color w:val="FF0000"/>
      <w:lang w:val="x-none" w:eastAsia="x-none"/>
    </w:rPr>
  </w:style>
  <w:style w:type="paragraph" w:customStyle="1" w:styleId="EmailDiscussion">
    <w:name w:val="EmailDiscussion"/>
    <w:basedOn w:val="Normal"/>
    <w:next w:val="Normal"/>
    <w:rsid w:val="00F915E5"/>
    <w:pPr>
      <w:numPr>
        <w:numId w:val="5"/>
      </w:numPr>
      <w:spacing w:before="40" w:after="0"/>
    </w:pPr>
    <w:rPr>
      <w:rFonts w:ascii="Arial" w:eastAsia="MS Mincho" w:hAnsi="Arial"/>
      <w:b/>
      <w:szCs w:val="24"/>
      <w:lang w:eastAsia="en-GB"/>
    </w:rPr>
  </w:style>
  <w:style w:type="character" w:styleId="Emphasis">
    <w:name w:val="Emphasis"/>
    <w:uiPriority w:val="20"/>
    <w:qFormat/>
    <w:rsid w:val="00F915E5"/>
    <w:rPr>
      <w:i/>
      <w:iCs/>
    </w:rPr>
  </w:style>
  <w:style w:type="paragraph" w:customStyle="1" w:styleId="FigureTitle">
    <w:name w:val="Figure_Title"/>
    <w:basedOn w:val="Normal"/>
    <w:next w:val="Normal"/>
    <w:rsid w:val="00F915E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915E5"/>
    <w:rPr>
      <w:rFonts w:ascii="Arial" w:hAnsi="Arial"/>
      <w:b/>
      <w:noProof/>
      <w:sz w:val="18"/>
      <w:lang w:eastAsia="ja-JP"/>
    </w:rPr>
  </w:style>
  <w:style w:type="character" w:customStyle="1" w:styleId="FooterChar">
    <w:name w:val="Footer Char"/>
    <w:link w:val="Footer"/>
    <w:rsid w:val="00F915E5"/>
    <w:rPr>
      <w:rFonts w:ascii="Arial" w:hAnsi="Arial"/>
      <w:b/>
      <w:i/>
      <w:noProof/>
      <w:sz w:val="18"/>
      <w:lang w:eastAsia="ja-JP"/>
    </w:rPr>
  </w:style>
  <w:style w:type="character" w:customStyle="1" w:styleId="FootnoteTextChar">
    <w:name w:val="Footnote Text Char"/>
    <w:link w:val="FootnoteText"/>
    <w:rsid w:val="00F915E5"/>
    <w:rPr>
      <w:rFonts w:ascii="Times New Roman" w:hAnsi="Times New Roman"/>
      <w:sz w:val="16"/>
      <w:lang w:val="en-US" w:eastAsia="ja-JP"/>
    </w:rPr>
  </w:style>
  <w:style w:type="paragraph" w:customStyle="1" w:styleId="Guidance">
    <w:name w:val="Guidance"/>
    <w:basedOn w:val="Normal"/>
    <w:rsid w:val="00F915E5"/>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F915E5"/>
    <w:rPr>
      <w:rFonts w:ascii="Arial" w:hAnsi="Arial"/>
      <w:sz w:val="32"/>
      <w:lang w:eastAsia="ja-JP"/>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link w:val="Heading3"/>
    <w:rsid w:val="00F915E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15E5"/>
    <w:rPr>
      <w:rFonts w:ascii="Arial" w:hAnsi="Arial"/>
      <w:sz w:val="24"/>
      <w:lang w:eastAsia="ja-JP"/>
    </w:rPr>
  </w:style>
  <w:style w:type="character" w:customStyle="1" w:styleId="Heading5Char">
    <w:name w:val="Heading 5 Char"/>
    <w:aliases w:val="h5 Char,Heading5 Char,H5 Char"/>
    <w:link w:val="Heading5"/>
    <w:rsid w:val="00F915E5"/>
    <w:rPr>
      <w:rFonts w:ascii="Arial" w:hAnsi="Arial"/>
      <w:sz w:val="22"/>
      <w:lang w:eastAsia="ja-JP"/>
    </w:rPr>
  </w:style>
  <w:style w:type="paragraph" w:customStyle="1" w:styleId="H6">
    <w:name w:val="H6"/>
    <w:basedOn w:val="Heading5"/>
    <w:next w:val="Normal"/>
    <w:rsid w:val="00F915E5"/>
    <w:pPr>
      <w:ind w:left="1985" w:hanging="1985"/>
      <w:outlineLvl w:val="9"/>
    </w:pPr>
    <w:rPr>
      <w:sz w:val="20"/>
    </w:rPr>
  </w:style>
  <w:style w:type="character" w:customStyle="1" w:styleId="Heading6Char">
    <w:name w:val="Heading 6 Char"/>
    <w:link w:val="Heading6"/>
    <w:rsid w:val="00F915E5"/>
    <w:rPr>
      <w:rFonts w:ascii="Arial" w:hAnsi="Arial"/>
      <w:lang w:eastAsia="ja-JP"/>
    </w:rPr>
  </w:style>
  <w:style w:type="character" w:customStyle="1" w:styleId="Heading7Char">
    <w:name w:val="Heading 7 Char"/>
    <w:link w:val="Heading7"/>
    <w:rsid w:val="00F915E5"/>
    <w:rPr>
      <w:rFonts w:ascii="Arial" w:hAnsi="Arial"/>
      <w:lang w:eastAsia="ja-JP"/>
    </w:rPr>
  </w:style>
  <w:style w:type="character" w:customStyle="1" w:styleId="Heading8Char">
    <w:name w:val="Heading 8 Char"/>
    <w:link w:val="Heading8"/>
    <w:rsid w:val="00F915E5"/>
    <w:rPr>
      <w:rFonts w:ascii="Arial" w:hAnsi="Arial"/>
      <w:sz w:val="36"/>
      <w:lang w:eastAsia="ja-JP"/>
    </w:rPr>
  </w:style>
  <w:style w:type="character" w:customStyle="1" w:styleId="Heading9Char">
    <w:name w:val="Heading 9 Char"/>
    <w:link w:val="Heading9"/>
    <w:rsid w:val="00F915E5"/>
    <w:rPr>
      <w:rFonts w:ascii="Arial" w:hAnsi="Arial"/>
      <w:sz w:val="36"/>
      <w:lang w:eastAsia="ja-JP"/>
    </w:rPr>
  </w:style>
  <w:style w:type="character" w:styleId="HTMLCode">
    <w:name w:val="HTML Code"/>
    <w:uiPriority w:val="99"/>
    <w:unhideWhenUsed/>
    <w:rsid w:val="00F915E5"/>
    <w:rPr>
      <w:rFonts w:ascii="Courier New" w:eastAsia="Times New Roman" w:hAnsi="Courier New" w:cs="Courier New"/>
      <w:sz w:val="20"/>
      <w:szCs w:val="20"/>
    </w:rPr>
  </w:style>
  <w:style w:type="paragraph" w:customStyle="1" w:styleId="LD">
    <w:name w:val="LD"/>
    <w:rsid w:val="00F915E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F915E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F915E5"/>
    <w:rPr>
      <w:rFonts w:ascii="Calibri" w:eastAsia="Calibri" w:hAnsi="Calibri"/>
      <w:sz w:val="22"/>
      <w:szCs w:val="22"/>
      <w:lang w:val="x-none" w:eastAsia="en-US"/>
    </w:rPr>
  </w:style>
  <w:style w:type="paragraph" w:customStyle="1" w:styleId="NF">
    <w:name w:val="NF"/>
    <w:basedOn w:val="NO"/>
    <w:rsid w:val="00F915E5"/>
    <w:pPr>
      <w:keepNext/>
      <w:spacing w:after="0"/>
    </w:pPr>
    <w:rPr>
      <w:rFonts w:ascii="Arial" w:hAnsi="Arial"/>
      <w:sz w:val="18"/>
    </w:rPr>
  </w:style>
  <w:style w:type="paragraph" w:customStyle="1" w:styleId="NW">
    <w:name w:val="NW"/>
    <w:basedOn w:val="NO"/>
    <w:rsid w:val="00F915E5"/>
    <w:pPr>
      <w:spacing w:after="0"/>
    </w:pPr>
  </w:style>
  <w:style w:type="paragraph" w:customStyle="1" w:styleId="PL">
    <w:name w:val="PL"/>
    <w:link w:val="PLChar"/>
    <w:qFormat/>
    <w:rsid w:val="00F9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915E5"/>
    <w:rPr>
      <w:rFonts w:ascii="Courier New" w:eastAsia="Batang" w:hAnsi="Courier New"/>
      <w:noProof/>
      <w:sz w:val="16"/>
      <w:shd w:val="clear" w:color="auto" w:fill="E6E6E6"/>
      <w:lang w:eastAsia="sv-SE"/>
    </w:rPr>
  </w:style>
  <w:style w:type="paragraph" w:styleId="PlainText">
    <w:name w:val="Plain Text"/>
    <w:basedOn w:val="Normal"/>
    <w:link w:val="PlainTextChar"/>
    <w:rsid w:val="00F915E5"/>
    <w:rPr>
      <w:rFonts w:ascii="Courier New" w:hAnsi="Courier New"/>
      <w:lang w:val="nb-NO"/>
    </w:rPr>
  </w:style>
  <w:style w:type="character" w:customStyle="1" w:styleId="PlainTextChar">
    <w:name w:val="Plain Text Char"/>
    <w:link w:val="PlainText"/>
    <w:rsid w:val="00F915E5"/>
    <w:rPr>
      <w:rFonts w:ascii="Courier New" w:hAnsi="Courier New"/>
      <w:lang w:val="nb-NO" w:eastAsia="ja-JP"/>
    </w:rPr>
  </w:style>
  <w:style w:type="character" w:styleId="Strong">
    <w:name w:val="Strong"/>
    <w:uiPriority w:val="22"/>
    <w:qFormat/>
    <w:rsid w:val="00F915E5"/>
    <w:rPr>
      <w:b/>
      <w:bCs/>
    </w:rPr>
  </w:style>
  <w:style w:type="table" w:styleId="TableGrid">
    <w:name w:val="Table Grid"/>
    <w:basedOn w:val="TableNormal"/>
    <w:qFormat/>
    <w:rsid w:val="00F915E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915E5"/>
    <w:rPr>
      <w:rFonts w:ascii="Arial" w:hAnsi="Arial"/>
      <w:sz w:val="18"/>
      <w:lang w:val="x-none" w:eastAsia="x-none"/>
    </w:rPr>
  </w:style>
  <w:style w:type="character" w:customStyle="1" w:styleId="TAHCar">
    <w:name w:val="TAH Car"/>
    <w:link w:val="TAH"/>
    <w:locked/>
    <w:rsid w:val="00F915E5"/>
    <w:rPr>
      <w:rFonts w:ascii="Arial" w:hAnsi="Arial"/>
      <w:b/>
      <w:sz w:val="18"/>
      <w:lang w:val="x-none" w:eastAsia="x-none"/>
    </w:rPr>
  </w:style>
  <w:style w:type="character" w:customStyle="1" w:styleId="THChar">
    <w:name w:val="TH Char"/>
    <w:link w:val="TH"/>
    <w:rsid w:val="00F915E5"/>
    <w:rPr>
      <w:rFonts w:ascii="Arial" w:hAnsi="Arial"/>
      <w:b/>
      <w:lang w:val="x-none" w:eastAsia="x-none"/>
    </w:rPr>
  </w:style>
  <w:style w:type="paragraph" w:customStyle="1" w:styleId="TAJ">
    <w:name w:val="TAJ"/>
    <w:basedOn w:val="TH"/>
    <w:rsid w:val="00F915E5"/>
  </w:style>
  <w:style w:type="paragraph" w:customStyle="1" w:styleId="TALCharChar">
    <w:name w:val="TAL Char Char"/>
    <w:basedOn w:val="Normal"/>
    <w:link w:val="TALCharCharChar"/>
    <w:rsid w:val="00F915E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915E5"/>
    <w:rPr>
      <w:rFonts w:ascii="Arial" w:eastAsia="Malgun Gothic" w:hAnsi="Arial"/>
      <w:sz w:val="18"/>
      <w:lang w:val="x-none" w:eastAsia="x-none"/>
    </w:rPr>
  </w:style>
  <w:style w:type="character" w:customStyle="1" w:styleId="TFChar">
    <w:name w:val="TF Char"/>
    <w:link w:val="TF"/>
    <w:rsid w:val="00F915E5"/>
    <w:rPr>
      <w:rFonts w:ascii="Arial" w:hAnsi="Arial"/>
      <w:b/>
      <w:lang w:val="x-none" w:eastAsia="x-none"/>
    </w:rPr>
  </w:style>
  <w:style w:type="paragraph" w:styleId="ListContinue">
    <w:name w:val="List Continue"/>
    <w:basedOn w:val="Normal"/>
    <w:rsid w:val="00F915E5"/>
    <w:pPr>
      <w:spacing w:after="120"/>
      <w:ind w:left="283"/>
      <w:contextualSpacing/>
    </w:pPr>
    <w:rPr>
      <w:rFonts w:ascii="Arial" w:hAnsi="Arial"/>
    </w:rPr>
  </w:style>
  <w:style w:type="paragraph" w:styleId="ListContinue2">
    <w:name w:val="List Continue 2"/>
    <w:basedOn w:val="Normal"/>
    <w:rsid w:val="00F915E5"/>
    <w:pPr>
      <w:spacing w:after="120"/>
      <w:ind w:left="566"/>
      <w:contextualSpacing/>
    </w:pPr>
    <w:rPr>
      <w:rFonts w:ascii="Arial" w:hAnsi="Arial"/>
    </w:rPr>
  </w:style>
  <w:style w:type="paragraph" w:styleId="ListNumber3">
    <w:name w:val="List Number 3"/>
    <w:basedOn w:val="ListNumber2"/>
    <w:rsid w:val="00F915E5"/>
    <w:pPr>
      <w:numPr>
        <w:numId w:val="3"/>
      </w:numPr>
      <w:contextualSpacing/>
    </w:pPr>
  </w:style>
  <w:style w:type="character" w:customStyle="1" w:styleId="ProposalChar">
    <w:name w:val="Proposal Char"/>
    <w:basedOn w:val="DefaultParagraphFont"/>
    <w:link w:val="Proposal"/>
    <w:locked/>
    <w:rsid w:val="00242FD0"/>
    <w:rPr>
      <w:rFonts w:ascii="Arial" w:eastAsiaTheme="minorHAnsi" w:hAnsi="Arial" w:cstheme="minorBidi"/>
      <w:b/>
      <w:bCs/>
      <w:sz w:val="22"/>
      <w:szCs w:val="22"/>
      <w:lang w:val="sv-SE" w:eastAsia="zh-CN"/>
    </w:rPr>
  </w:style>
  <w:style w:type="character" w:customStyle="1" w:styleId="TACChar">
    <w:name w:val="TAC Char"/>
    <w:link w:val="TAC"/>
    <w:qFormat/>
    <w:locked/>
    <w:rsid w:val="00905C49"/>
    <w:rPr>
      <w:rFonts w:ascii="Arial" w:hAnsi="Arial"/>
      <w:sz w:val="18"/>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905C49"/>
    <w:rPr>
      <w:rFonts w:ascii="Times New Roman" w:hAnsi="Times New Roman"/>
      <w:b/>
      <w:lang w:val="en-US"/>
    </w:rPr>
  </w:style>
  <w:style w:type="character" w:customStyle="1" w:styleId="apple-converted-space">
    <w:name w:val="apple-converted-space"/>
    <w:qFormat/>
    <w:rsid w:val="00E226D2"/>
  </w:style>
  <w:style w:type="character" w:customStyle="1" w:styleId="B1Zchn">
    <w:name w:val="B1 Zchn"/>
    <w:qFormat/>
    <w:locked/>
    <w:rsid w:val="000C554D"/>
    <w:rPr>
      <w:lang w:val="x-none" w:eastAsia="en-US"/>
    </w:rPr>
  </w:style>
  <w:style w:type="paragraph" w:styleId="NormalWeb">
    <w:name w:val="Normal (Web)"/>
    <w:basedOn w:val="Normal"/>
    <w:uiPriority w:val="99"/>
    <w:unhideWhenUsed/>
    <w:rsid w:val="00176930"/>
    <w:pPr>
      <w:spacing w:before="100" w:beforeAutospacing="1" w:after="100" w:afterAutospacing="1"/>
    </w:pPr>
  </w:style>
  <w:style w:type="character" w:styleId="PlaceholderText">
    <w:name w:val="Placeholder Text"/>
    <w:basedOn w:val="DefaultParagraphFont"/>
    <w:uiPriority w:val="99"/>
    <w:semiHidden/>
    <w:rsid w:val="00176930"/>
    <w:rPr>
      <w:color w:val="808080"/>
    </w:rPr>
  </w:style>
  <w:style w:type="character" w:customStyle="1" w:styleId="ReferenceChar">
    <w:name w:val="Reference Char"/>
    <w:link w:val="Reference"/>
    <w:rsid w:val="00176930"/>
    <w:rPr>
      <w:rFonts w:ascii="Arial" w:eastAsiaTheme="minorHAnsi" w:hAnsi="Arial" w:cstheme="minorBidi"/>
      <w:sz w:val="22"/>
      <w:szCs w:val="22"/>
      <w:lang w:val="sv-SE" w:eastAsia="zh-CN"/>
    </w:rPr>
  </w:style>
  <w:style w:type="character" w:customStyle="1" w:styleId="imsender27">
    <w:name w:val="im_sender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176930"/>
    <w:rPr>
      <w:rFonts w:ascii="Times New Roman" w:hAnsi="Times New Roman"/>
      <w:lang w:eastAsia="ja-JP"/>
    </w:rPr>
  </w:style>
  <w:style w:type="character" w:styleId="UnresolvedMention">
    <w:name w:val="Unresolved Mention"/>
    <w:basedOn w:val="DefaultParagraphFont"/>
    <w:uiPriority w:val="99"/>
    <w:semiHidden/>
    <w:unhideWhenUsed/>
    <w:rsid w:val="00176930"/>
    <w:rPr>
      <w:color w:val="605E5C"/>
      <w:shd w:val="clear" w:color="auto" w:fill="E1DFDD"/>
    </w:rPr>
  </w:style>
  <w:style w:type="paragraph" w:customStyle="1" w:styleId="Default">
    <w:name w:val="Default"/>
    <w:rsid w:val="00176930"/>
    <w:pPr>
      <w:autoSpaceDE w:val="0"/>
      <w:autoSpaceDN w:val="0"/>
      <w:adjustRightInd w:val="0"/>
    </w:pPr>
    <w:rPr>
      <w:rFonts w:ascii="Arial" w:hAnsi="Arial" w:cs="Arial"/>
      <w:color w:val="000000"/>
      <w:sz w:val="24"/>
      <w:szCs w:val="24"/>
      <w:lang w:val="en-US"/>
    </w:rPr>
  </w:style>
  <w:style w:type="character" w:customStyle="1" w:styleId="B10">
    <w:name w:val="B1 (文字)"/>
    <w:uiPriority w:val="99"/>
    <w:qFormat/>
    <w:locked/>
    <w:rsid w:val="00176930"/>
    <w:rPr>
      <w:rFonts w:ascii="Times New Roman" w:eastAsia="Times New Roman" w:hAnsi="Times New Roman" w:cs="Times New Roman"/>
      <w:sz w:val="20"/>
      <w:szCs w:val="20"/>
      <w:lang w:val="en-GB"/>
    </w:rPr>
  </w:style>
  <w:style w:type="character" w:customStyle="1" w:styleId="B3Char">
    <w:name w:val="B3 Char"/>
    <w:basedOn w:val="DefaultParagraphFont"/>
    <w:rsid w:val="00176930"/>
    <w:rPr>
      <w:rFonts w:ascii="Times New Roman" w:hAnsi="Times New Roman"/>
      <w:lang w:val="en-GB" w:eastAsia="en-US"/>
    </w:rPr>
  </w:style>
  <w:style w:type="paragraph" w:customStyle="1" w:styleId="Text">
    <w:name w:val="Text"/>
    <w:rsid w:val="00176930"/>
    <w:pPr>
      <w:keepLines/>
      <w:numPr>
        <w:numId w:val="16"/>
      </w:numPr>
      <w:tabs>
        <w:tab w:val="left" w:pos="2552"/>
        <w:tab w:val="left" w:pos="3856"/>
        <w:tab w:val="left" w:pos="5216"/>
        <w:tab w:val="left" w:pos="6464"/>
        <w:tab w:val="left" w:pos="7768"/>
        <w:tab w:val="left" w:pos="9072"/>
        <w:tab w:val="left" w:pos="9639"/>
      </w:tabs>
      <w:ind w:left="0" w:firstLine="0"/>
    </w:pPr>
    <w:rPr>
      <w:rFonts w:ascii="Arial" w:eastAsia="SimSun" w:hAnsi="Arial"/>
      <w:lang w:val="en-US" w:eastAsia="en-US"/>
    </w:rPr>
  </w:style>
  <w:style w:type="paragraph" w:customStyle="1" w:styleId="Distribution">
    <w:name w:val="Distribution"/>
    <w:basedOn w:val="Heading"/>
    <w:next w:val="Text"/>
    <w:rsid w:val="00176930"/>
  </w:style>
  <w:style w:type="paragraph" w:customStyle="1" w:styleId="Heading">
    <w:name w:val="Heading"/>
    <w:next w:val="BodyText"/>
    <w:rsid w:val="00176930"/>
    <w:pPr>
      <w:spacing w:before="360"/>
    </w:pPr>
    <w:rPr>
      <w:rFonts w:ascii="Arial" w:eastAsia="SimSun" w:hAnsi="Arial"/>
      <w:b/>
      <w:lang w:val="en-US" w:eastAsia="en-US"/>
    </w:rPr>
  </w:style>
  <w:style w:type="paragraph" w:styleId="Title">
    <w:name w:val="Title"/>
    <w:next w:val="BodyText"/>
    <w:link w:val="TitleChar"/>
    <w:qFormat/>
    <w:rsid w:val="00176930"/>
    <w:pPr>
      <w:numPr>
        <w:numId w:val="15"/>
      </w:numPr>
      <w:tabs>
        <w:tab w:val="clear" w:pos="539"/>
      </w:tabs>
      <w:spacing w:before="600"/>
      <w:ind w:left="0" w:firstLine="0"/>
    </w:pPr>
    <w:rPr>
      <w:rFonts w:ascii="Arial" w:eastAsia="SimSun" w:hAnsi="Arial"/>
      <w:noProof/>
      <w:sz w:val="24"/>
      <w:lang w:val="en-US" w:eastAsia="en-US"/>
    </w:rPr>
  </w:style>
  <w:style w:type="character" w:customStyle="1" w:styleId="TitleChar">
    <w:name w:val="Title Char"/>
    <w:basedOn w:val="DefaultParagraphFont"/>
    <w:link w:val="Title"/>
    <w:rsid w:val="00176930"/>
    <w:rPr>
      <w:rFonts w:ascii="Arial" w:eastAsia="SimSun" w:hAnsi="Arial"/>
      <w:noProof/>
      <w:sz w:val="24"/>
      <w:lang w:val="en-US" w:eastAsia="en-US"/>
    </w:rPr>
  </w:style>
  <w:style w:type="paragraph" w:customStyle="1" w:styleId="ProgramStyle">
    <w:name w:val="ProgramStyle"/>
    <w:next w:val="BodyText"/>
    <w:rsid w:val="00176930"/>
    <w:pPr>
      <w:numPr>
        <w:numId w:val="17"/>
      </w:numPr>
      <w:tabs>
        <w:tab w:val="clear" w:pos="533"/>
      </w:tabs>
      <w:ind w:left="0" w:firstLine="0"/>
    </w:pPr>
    <w:rPr>
      <w:rFonts w:ascii="Courier New" w:eastAsia="SimSun" w:hAnsi="Courier New"/>
      <w:sz w:val="16"/>
      <w:lang w:val="en-US" w:eastAsia="en-US"/>
    </w:rPr>
  </w:style>
  <w:style w:type="paragraph" w:customStyle="1" w:styleId="TableStyle">
    <w:name w:val="TableStyle"/>
    <w:rsid w:val="00176930"/>
    <w:pPr>
      <w:ind w:left="85"/>
    </w:pPr>
    <w:rPr>
      <w:rFonts w:ascii="Arial" w:eastAsia="SimSun" w:hAnsi="Arial"/>
      <w:sz w:val="22"/>
      <w:lang w:val="en-US" w:eastAsia="en-US"/>
    </w:rPr>
  </w:style>
  <w:style w:type="paragraph" w:customStyle="1" w:styleId="Listabcdoublelinewide">
    <w:name w:val="List abc double line (wide)"/>
    <w:rsid w:val="00176930"/>
    <w:pPr>
      <w:numPr>
        <w:numId w:val="14"/>
      </w:numPr>
      <w:tabs>
        <w:tab w:val="clear" w:pos="530"/>
      </w:tabs>
      <w:spacing w:before="240"/>
    </w:pPr>
    <w:rPr>
      <w:rFonts w:ascii="Arial" w:eastAsia="SimSun" w:hAnsi="Arial"/>
      <w:lang w:val="en-US" w:eastAsia="en-US" w:bidi="ar-DZ"/>
    </w:rPr>
  </w:style>
  <w:style w:type="paragraph" w:customStyle="1" w:styleId="NoSpellcheck">
    <w:name w:val="NoSpellcheck"/>
    <w:rsid w:val="00176930"/>
    <w:pPr>
      <w:numPr>
        <w:numId w:val="19"/>
      </w:numPr>
      <w:tabs>
        <w:tab w:val="clear" w:pos="533"/>
      </w:tabs>
      <w:ind w:left="0" w:firstLine="0"/>
    </w:pPr>
    <w:rPr>
      <w:rFonts w:ascii="Arial" w:eastAsia="SimSun" w:hAnsi="Arial"/>
      <w:noProof/>
      <w:sz w:val="12"/>
      <w:lang w:val="en-US" w:eastAsia="en-US"/>
    </w:rPr>
  </w:style>
  <w:style w:type="paragraph" w:customStyle="1" w:styleId="Contents">
    <w:name w:val="Contents"/>
    <w:next w:val="Text"/>
    <w:rsid w:val="00176930"/>
    <w:pPr>
      <w:numPr>
        <w:numId w:val="18"/>
      </w:numPr>
      <w:tabs>
        <w:tab w:val="clear" w:pos="3289"/>
      </w:tabs>
      <w:spacing w:before="360" w:after="120"/>
      <w:ind w:left="0" w:firstLine="0"/>
    </w:pPr>
    <w:rPr>
      <w:rFonts w:ascii="Arial" w:eastAsia="SimSun" w:hAnsi="Arial"/>
      <w:b/>
      <w:lang w:val="en-US" w:eastAsia="en-US"/>
    </w:rPr>
  </w:style>
  <w:style w:type="paragraph" w:customStyle="1" w:styleId="Listabcsinglelinewide">
    <w:name w:val="List abc single line (wide)"/>
    <w:rsid w:val="00176930"/>
    <w:pPr>
      <w:ind w:left="1854" w:hanging="360"/>
    </w:pPr>
    <w:rPr>
      <w:rFonts w:ascii="Arial" w:eastAsia="SimSun" w:hAnsi="Arial"/>
      <w:lang w:val="en-US" w:eastAsia="en-US" w:bidi="ar-DZ"/>
    </w:rPr>
  </w:style>
  <w:style w:type="paragraph" w:customStyle="1" w:styleId="Keyword">
    <w:name w:val="Keyword"/>
    <w:basedOn w:val="BodyText"/>
    <w:next w:val="BodyText"/>
    <w:rsid w:val="00176930"/>
    <w:pPr>
      <w:keepLines/>
      <w:numPr>
        <w:numId w:val="13"/>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rFonts w:eastAsia="SimSun"/>
      <w:u w:val="single"/>
    </w:rPr>
  </w:style>
  <w:style w:type="paragraph" w:customStyle="1" w:styleId="Listnumberdoublelinewide">
    <w:name w:val="List number double line (wide)"/>
    <w:rsid w:val="00176930"/>
    <w:pPr>
      <w:spacing w:before="240"/>
      <w:ind w:left="1004" w:hanging="360"/>
    </w:pPr>
    <w:rPr>
      <w:rFonts w:ascii="Arial" w:eastAsia="SimSun" w:hAnsi="Arial"/>
      <w:lang w:val="en-US" w:eastAsia="en-US"/>
    </w:rPr>
  </w:style>
  <w:style w:type="paragraph" w:customStyle="1" w:styleId="Listnumbersinglelinewide">
    <w:name w:val="List number single line (wide)"/>
    <w:rsid w:val="00176930"/>
    <w:pPr>
      <w:ind w:left="1287" w:hanging="360"/>
    </w:pPr>
    <w:rPr>
      <w:rFonts w:ascii="Arial" w:eastAsia="SimSun" w:hAnsi="Arial"/>
      <w:lang w:val="en-US" w:eastAsia="en-US"/>
    </w:rPr>
  </w:style>
  <w:style w:type="paragraph" w:customStyle="1" w:styleId="ListBulletwide">
    <w:name w:val="List Bullet (wide)"/>
    <w:rsid w:val="00176930"/>
    <w:pPr>
      <w:ind w:left="2138" w:hanging="360"/>
    </w:pPr>
    <w:rPr>
      <w:rFonts w:ascii="Arial" w:eastAsia="SimSun" w:hAnsi="Arial"/>
      <w:lang w:val="en-US" w:eastAsia="en-US"/>
    </w:rPr>
  </w:style>
  <w:style w:type="paragraph" w:customStyle="1" w:styleId="ListBullet2wide">
    <w:name w:val="List Bullet 2 (wide)"/>
    <w:rsid w:val="00176930"/>
    <w:pPr>
      <w:spacing w:before="240"/>
      <w:ind w:left="1004" w:hanging="360"/>
    </w:pPr>
    <w:rPr>
      <w:rFonts w:ascii="Arial" w:eastAsia="SimSun" w:hAnsi="Arial"/>
      <w:lang w:val="en-US" w:eastAsia="en-US"/>
    </w:rPr>
  </w:style>
  <w:style w:type="paragraph" w:customStyle="1" w:styleId="CaptionWide">
    <w:name w:val="Caption (Wide)"/>
    <w:next w:val="BodyText"/>
    <w:rsid w:val="00176930"/>
    <w:pPr>
      <w:tabs>
        <w:tab w:val="left" w:pos="1134"/>
      </w:tabs>
      <w:spacing w:before="120" w:after="60"/>
      <w:ind w:left="964" w:hanging="964"/>
    </w:pPr>
    <w:rPr>
      <w:rFonts w:ascii="Arial" w:eastAsia="SimSun" w:hAnsi="Arial"/>
      <w:lang w:val="en-US" w:eastAsia="en-US"/>
    </w:rPr>
  </w:style>
  <w:style w:type="paragraph" w:customStyle="1" w:styleId="Footercompany">
    <w:name w:val="Footercompany"/>
    <w:rsid w:val="00176930"/>
    <w:rPr>
      <w:rFonts w:ascii="Arial" w:eastAsia="SimSun" w:hAnsi="Arial" w:cs="Helvetica"/>
      <w:b/>
      <w:bCs/>
      <w:noProof/>
      <w:sz w:val="16"/>
      <w:lang w:val="en-US" w:eastAsia="en-US"/>
    </w:rPr>
  </w:style>
  <w:style w:type="paragraph" w:customStyle="1" w:styleId="Style1">
    <w:name w:val="Style1"/>
    <w:basedOn w:val="BodyText"/>
    <w:rsid w:val="00176930"/>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ThorbjrnTrnstrm">
    <w:name w:val="Thorbjörn Tärnström"/>
    <w:semiHidden/>
    <w:rsid w:val="00176930"/>
    <w:rPr>
      <w:rFonts w:ascii="Arial" w:hAnsi="Arial" w:cs="Arial"/>
      <w:color w:val="auto"/>
      <w:sz w:val="20"/>
      <w:szCs w:val="20"/>
    </w:rPr>
  </w:style>
  <w:style w:type="paragraph" w:customStyle="1" w:styleId="textintend3">
    <w:name w:val="text intend 3"/>
    <w:basedOn w:val="Text"/>
    <w:rsid w:val="00176930"/>
    <w:pPr>
      <w:keepLines w:val="0"/>
      <w:numPr>
        <w:numId w:val="0"/>
      </w:numPr>
      <w:tabs>
        <w:tab w:val="clear" w:pos="2552"/>
        <w:tab w:val="clear" w:pos="3856"/>
        <w:tab w:val="clear" w:pos="5216"/>
        <w:tab w:val="clear" w:pos="6464"/>
        <w:tab w:val="clear" w:pos="7768"/>
        <w:tab w:val="clear" w:pos="9072"/>
        <w:tab w:val="clear" w:pos="9639"/>
        <w:tab w:val="num" w:pos="533"/>
      </w:tabs>
      <w:overflowPunct w:val="0"/>
      <w:autoSpaceDE w:val="0"/>
      <w:autoSpaceDN w:val="0"/>
      <w:adjustRightInd w:val="0"/>
      <w:spacing w:after="120"/>
      <w:ind w:left="533" w:hanging="363"/>
      <w:jc w:val="both"/>
      <w:textAlignment w:val="baseline"/>
    </w:pPr>
    <w:rPr>
      <w:rFonts w:ascii="Times New Roman" w:eastAsia="MS Mincho" w:hAnsi="Times New Roman"/>
      <w:sz w:val="24"/>
      <w:lang w:eastAsia="en-GB"/>
    </w:rPr>
  </w:style>
  <w:style w:type="paragraph" w:customStyle="1" w:styleId="berschrift1H1">
    <w:name w:val="Überschrift 1.H1"/>
    <w:basedOn w:val="Normal"/>
    <w:next w:val="Normal"/>
    <w:rsid w:val="00176930"/>
    <w:pPr>
      <w:keepNext/>
      <w:keepLines/>
      <w:pBdr>
        <w:top w:val="single" w:sz="12" w:space="3" w:color="auto"/>
      </w:pBdr>
      <w:tabs>
        <w:tab w:val="num" w:pos="533"/>
      </w:tabs>
      <w:spacing w:before="240"/>
      <w:ind w:left="533" w:hanging="363"/>
      <w:outlineLvl w:val="0"/>
    </w:pPr>
    <w:rPr>
      <w:rFonts w:ascii="Arial" w:hAnsi="Arial"/>
      <w:sz w:val="36"/>
      <w:lang w:eastAsia="de-DE"/>
    </w:rPr>
  </w:style>
  <w:style w:type="paragraph" w:customStyle="1" w:styleId="textintend2">
    <w:name w:val="text intend 2"/>
    <w:basedOn w:val="Text"/>
    <w:rsid w:val="00176930"/>
    <w:pPr>
      <w:keepLines w:val="0"/>
      <w:numPr>
        <w:numId w:val="0"/>
      </w:numPr>
      <w:tabs>
        <w:tab w:val="clear" w:pos="2552"/>
        <w:tab w:val="clear" w:pos="3856"/>
        <w:tab w:val="clear" w:pos="5216"/>
        <w:tab w:val="clear" w:pos="6464"/>
        <w:tab w:val="clear" w:pos="7768"/>
        <w:tab w:val="clear" w:pos="9072"/>
        <w:tab w:val="clear" w:pos="9639"/>
        <w:tab w:val="num" w:pos="3289"/>
      </w:tabs>
      <w:overflowPunct w:val="0"/>
      <w:autoSpaceDE w:val="0"/>
      <w:autoSpaceDN w:val="0"/>
      <w:adjustRightInd w:val="0"/>
      <w:spacing w:after="120"/>
      <w:ind w:left="3289" w:hanging="737"/>
      <w:jc w:val="both"/>
      <w:textAlignment w:val="baseline"/>
    </w:pPr>
    <w:rPr>
      <w:rFonts w:ascii="Times New Roman" w:eastAsia="MS Mincho" w:hAnsi="Times New Roman"/>
      <w:sz w:val="24"/>
      <w:lang w:eastAsia="en-GB"/>
    </w:rPr>
  </w:style>
  <w:style w:type="paragraph" w:customStyle="1" w:styleId="listparagraph0">
    <w:name w:val="listparagraph"/>
    <w:basedOn w:val="Normal"/>
    <w:rsid w:val="00094B2B"/>
    <w:pPr>
      <w:spacing w:before="100" w:beforeAutospacing="1" w:after="100" w:afterAutospacing="1"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11381">
      <w:bodyDiv w:val="1"/>
      <w:marLeft w:val="0"/>
      <w:marRight w:val="0"/>
      <w:marTop w:val="0"/>
      <w:marBottom w:val="0"/>
      <w:divBdr>
        <w:top w:val="none" w:sz="0" w:space="0" w:color="auto"/>
        <w:left w:val="none" w:sz="0" w:space="0" w:color="auto"/>
        <w:bottom w:val="none" w:sz="0" w:space="0" w:color="auto"/>
        <w:right w:val="none" w:sz="0" w:space="0" w:color="auto"/>
      </w:divBdr>
    </w:div>
    <w:div w:id="21707128">
      <w:bodyDiv w:val="1"/>
      <w:marLeft w:val="0"/>
      <w:marRight w:val="0"/>
      <w:marTop w:val="0"/>
      <w:marBottom w:val="0"/>
      <w:divBdr>
        <w:top w:val="none" w:sz="0" w:space="0" w:color="auto"/>
        <w:left w:val="none" w:sz="0" w:space="0" w:color="auto"/>
        <w:bottom w:val="none" w:sz="0" w:space="0" w:color="auto"/>
        <w:right w:val="none" w:sz="0" w:space="0" w:color="auto"/>
      </w:divBdr>
      <w:divsChild>
        <w:div w:id="1446080276">
          <w:marLeft w:val="850"/>
          <w:marRight w:val="0"/>
          <w:marTop w:val="160"/>
          <w:marBottom w:val="0"/>
          <w:divBdr>
            <w:top w:val="none" w:sz="0" w:space="0" w:color="auto"/>
            <w:left w:val="none" w:sz="0" w:space="0" w:color="auto"/>
            <w:bottom w:val="none" w:sz="0" w:space="0" w:color="auto"/>
            <w:right w:val="none" w:sz="0" w:space="0" w:color="auto"/>
          </w:divBdr>
        </w:div>
      </w:divsChild>
    </w:div>
    <w:div w:id="47532718">
      <w:bodyDiv w:val="1"/>
      <w:marLeft w:val="0"/>
      <w:marRight w:val="0"/>
      <w:marTop w:val="0"/>
      <w:marBottom w:val="0"/>
      <w:divBdr>
        <w:top w:val="none" w:sz="0" w:space="0" w:color="auto"/>
        <w:left w:val="none" w:sz="0" w:space="0" w:color="auto"/>
        <w:bottom w:val="none" w:sz="0" w:space="0" w:color="auto"/>
        <w:right w:val="none" w:sz="0" w:space="0" w:color="auto"/>
      </w:divBdr>
    </w:div>
    <w:div w:id="80610332">
      <w:bodyDiv w:val="1"/>
      <w:marLeft w:val="0"/>
      <w:marRight w:val="0"/>
      <w:marTop w:val="0"/>
      <w:marBottom w:val="0"/>
      <w:divBdr>
        <w:top w:val="none" w:sz="0" w:space="0" w:color="auto"/>
        <w:left w:val="none" w:sz="0" w:space="0" w:color="auto"/>
        <w:bottom w:val="none" w:sz="0" w:space="0" w:color="auto"/>
        <w:right w:val="none" w:sz="0" w:space="0" w:color="auto"/>
      </w:divBdr>
    </w:div>
    <w:div w:id="125394887">
      <w:bodyDiv w:val="1"/>
      <w:marLeft w:val="0"/>
      <w:marRight w:val="0"/>
      <w:marTop w:val="0"/>
      <w:marBottom w:val="0"/>
      <w:divBdr>
        <w:top w:val="none" w:sz="0" w:space="0" w:color="auto"/>
        <w:left w:val="none" w:sz="0" w:space="0" w:color="auto"/>
        <w:bottom w:val="none" w:sz="0" w:space="0" w:color="auto"/>
        <w:right w:val="none" w:sz="0" w:space="0" w:color="auto"/>
      </w:divBdr>
      <w:divsChild>
        <w:div w:id="252402591">
          <w:marLeft w:val="547"/>
          <w:marRight w:val="0"/>
          <w:marTop w:val="60"/>
          <w:marBottom w:val="0"/>
          <w:divBdr>
            <w:top w:val="none" w:sz="0" w:space="0" w:color="auto"/>
            <w:left w:val="none" w:sz="0" w:space="0" w:color="auto"/>
            <w:bottom w:val="none" w:sz="0" w:space="0" w:color="auto"/>
            <w:right w:val="none" w:sz="0" w:space="0" w:color="auto"/>
          </w:divBdr>
        </w:div>
      </w:divsChild>
    </w:div>
    <w:div w:id="132332385">
      <w:bodyDiv w:val="1"/>
      <w:marLeft w:val="0"/>
      <w:marRight w:val="0"/>
      <w:marTop w:val="0"/>
      <w:marBottom w:val="0"/>
      <w:divBdr>
        <w:top w:val="none" w:sz="0" w:space="0" w:color="auto"/>
        <w:left w:val="none" w:sz="0" w:space="0" w:color="auto"/>
        <w:bottom w:val="none" w:sz="0" w:space="0" w:color="auto"/>
        <w:right w:val="none" w:sz="0" w:space="0" w:color="auto"/>
      </w:divBdr>
    </w:div>
    <w:div w:id="140779527">
      <w:bodyDiv w:val="1"/>
      <w:marLeft w:val="0"/>
      <w:marRight w:val="0"/>
      <w:marTop w:val="0"/>
      <w:marBottom w:val="0"/>
      <w:divBdr>
        <w:top w:val="none" w:sz="0" w:space="0" w:color="auto"/>
        <w:left w:val="none" w:sz="0" w:space="0" w:color="auto"/>
        <w:bottom w:val="none" w:sz="0" w:space="0" w:color="auto"/>
        <w:right w:val="none" w:sz="0" w:space="0" w:color="auto"/>
      </w:divBdr>
    </w:div>
    <w:div w:id="238249208">
      <w:bodyDiv w:val="1"/>
      <w:marLeft w:val="0"/>
      <w:marRight w:val="0"/>
      <w:marTop w:val="0"/>
      <w:marBottom w:val="0"/>
      <w:divBdr>
        <w:top w:val="none" w:sz="0" w:space="0" w:color="auto"/>
        <w:left w:val="none" w:sz="0" w:space="0" w:color="auto"/>
        <w:bottom w:val="none" w:sz="0" w:space="0" w:color="auto"/>
        <w:right w:val="none" w:sz="0" w:space="0" w:color="auto"/>
      </w:divBdr>
    </w:div>
    <w:div w:id="256328186">
      <w:bodyDiv w:val="1"/>
      <w:marLeft w:val="0"/>
      <w:marRight w:val="0"/>
      <w:marTop w:val="0"/>
      <w:marBottom w:val="0"/>
      <w:divBdr>
        <w:top w:val="none" w:sz="0" w:space="0" w:color="auto"/>
        <w:left w:val="none" w:sz="0" w:space="0" w:color="auto"/>
        <w:bottom w:val="none" w:sz="0" w:space="0" w:color="auto"/>
        <w:right w:val="none" w:sz="0" w:space="0" w:color="auto"/>
      </w:divBdr>
    </w:div>
    <w:div w:id="268314512">
      <w:bodyDiv w:val="1"/>
      <w:marLeft w:val="0"/>
      <w:marRight w:val="0"/>
      <w:marTop w:val="0"/>
      <w:marBottom w:val="0"/>
      <w:divBdr>
        <w:top w:val="none" w:sz="0" w:space="0" w:color="auto"/>
        <w:left w:val="none" w:sz="0" w:space="0" w:color="auto"/>
        <w:bottom w:val="none" w:sz="0" w:space="0" w:color="auto"/>
        <w:right w:val="none" w:sz="0" w:space="0" w:color="auto"/>
      </w:divBdr>
      <w:divsChild>
        <w:div w:id="1110005522">
          <w:marLeft w:val="547"/>
          <w:marRight w:val="0"/>
          <w:marTop w:val="120"/>
          <w:marBottom w:val="120"/>
          <w:divBdr>
            <w:top w:val="none" w:sz="0" w:space="0" w:color="auto"/>
            <w:left w:val="none" w:sz="0" w:space="0" w:color="auto"/>
            <w:bottom w:val="none" w:sz="0" w:space="0" w:color="auto"/>
            <w:right w:val="none" w:sz="0" w:space="0" w:color="auto"/>
          </w:divBdr>
        </w:div>
        <w:div w:id="147091975">
          <w:marLeft w:val="547"/>
          <w:marRight w:val="0"/>
          <w:marTop w:val="120"/>
          <w:marBottom w:val="120"/>
          <w:divBdr>
            <w:top w:val="none" w:sz="0" w:space="0" w:color="auto"/>
            <w:left w:val="none" w:sz="0" w:space="0" w:color="auto"/>
            <w:bottom w:val="none" w:sz="0" w:space="0" w:color="auto"/>
            <w:right w:val="none" w:sz="0" w:space="0" w:color="auto"/>
          </w:divBdr>
        </w:div>
      </w:divsChild>
    </w:div>
    <w:div w:id="285083665">
      <w:bodyDiv w:val="1"/>
      <w:marLeft w:val="0"/>
      <w:marRight w:val="0"/>
      <w:marTop w:val="0"/>
      <w:marBottom w:val="0"/>
      <w:divBdr>
        <w:top w:val="none" w:sz="0" w:space="0" w:color="auto"/>
        <w:left w:val="none" w:sz="0" w:space="0" w:color="auto"/>
        <w:bottom w:val="none" w:sz="0" w:space="0" w:color="auto"/>
        <w:right w:val="none" w:sz="0" w:space="0" w:color="auto"/>
      </w:divBdr>
      <w:divsChild>
        <w:div w:id="842623284">
          <w:marLeft w:val="576"/>
          <w:marRight w:val="0"/>
          <w:marTop w:val="160"/>
          <w:marBottom w:val="0"/>
          <w:divBdr>
            <w:top w:val="none" w:sz="0" w:space="0" w:color="auto"/>
            <w:left w:val="none" w:sz="0" w:space="0" w:color="auto"/>
            <w:bottom w:val="none" w:sz="0" w:space="0" w:color="auto"/>
            <w:right w:val="none" w:sz="0" w:space="0" w:color="auto"/>
          </w:divBdr>
        </w:div>
      </w:divsChild>
    </w:div>
    <w:div w:id="290213086">
      <w:bodyDiv w:val="1"/>
      <w:marLeft w:val="0"/>
      <w:marRight w:val="0"/>
      <w:marTop w:val="0"/>
      <w:marBottom w:val="0"/>
      <w:divBdr>
        <w:top w:val="none" w:sz="0" w:space="0" w:color="auto"/>
        <w:left w:val="none" w:sz="0" w:space="0" w:color="auto"/>
        <w:bottom w:val="none" w:sz="0" w:space="0" w:color="auto"/>
        <w:right w:val="none" w:sz="0" w:space="0" w:color="auto"/>
      </w:divBdr>
    </w:div>
    <w:div w:id="433676045">
      <w:bodyDiv w:val="1"/>
      <w:marLeft w:val="0"/>
      <w:marRight w:val="0"/>
      <w:marTop w:val="0"/>
      <w:marBottom w:val="0"/>
      <w:divBdr>
        <w:top w:val="none" w:sz="0" w:space="0" w:color="auto"/>
        <w:left w:val="none" w:sz="0" w:space="0" w:color="auto"/>
        <w:bottom w:val="none" w:sz="0" w:space="0" w:color="auto"/>
        <w:right w:val="none" w:sz="0" w:space="0" w:color="auto"/>
      </w:divBdr>
      <w:divsChild>
        <w:div w:id="304820411">
          <w:marLeft w:val="1138"/>
          <w:marRight w:val="0"/>
          <w:marTop w:val="160"/>
          <w:marBottom w:val="0"/>
          <w:divBdr>
            <w:top w:val="none" w:sz="0" w:space="0" w:color="auto"/>
            <w:left w:val="none" w:sz="0" w:space="0" w:color="auto"/>
            <w:bottom w:val="none" w:sz="0" w:space="0" w:color="auto"/>
            <w:right w:val="none" w:sz="0" w:space="0" w:color="auto"/>
          </w:divBdr>
        </w:div>
      </w:divsChild>
    </w:div>
    <w:div w:id="447970921">
      <w:bodyDiv w:val="1"/>
      <w:marLeft w:val="0"/>
      <w:marRight w:val="0"/>
      <w:marTop w:val="0"/>
      <w:marBottom w:val="0"/>
      <w:divBdr>
        <w:top w:val="none" w:sz="0" w:space="0" w:color="auto"/>
        <w:left w:val="none" w:sz="0" w:space="0" w:color="auto"/>
        <w:bottom w:val="none" w:sz="0" w:space="0" w:color="auto"/>
        <w:right w:val="none" w:sz="0" w:space="0" w:color="auto"/>
      </w:divBdr>
    </w:div>
    <w:div w:id="448625970">
      <w:bodyDiv w:val="1"/>
      <w:marLeft w:val="0"/>
      <w:marRight w:val="0"/>
      <w:marTop w:val="0"/>
      <w:marBottom w:val="0"/>
      <w:divBdr>
        <w:top w:val="none" w:sz="0" w:space="0" w:color="auto"/>
        <w:left w:val="none" w:sz="0" w:space="0" w:color="auto"/>
        <w:bottom w:val="none" w:sz="0" w:space="0" w:color="auto"/>
        <w:right w:val="none" w:sz="0" w:space="0" w:color="auto"/>
      </w:divBdr>
      <w:divsChild>
        <w:div w:id="737170515">
          <w:marLeft w:val="288"/>
          <w:marRight w:val="0"/>
          <w:marTop w:val="160"/>
          <w:marBottom w:val="0"/>
          <w:divBdr>
            <w:top w:val="none" w:sz="0" w:space="0" w:color="auto"/>
            <w:left w:val="none" w:sz="0" w:space="0" w:color="auto"/>
            <w:bottom w:val="none" w:sz="0" w:space="0" w:color="auto"/>
            <w:right w:val="none" w:sz="0" w:space="0" w:color="auto"/>
          </w:divBdr>
        </w:div>
        <w:div w:id="699935809">
          <w:marLeft w:val="576"/>
          <w:marRight w:val="0"/>
          <w:marTop w:val="160"/>
          <w:marBottom w:val="0"/>
          <w:divBdr>
            <w:top w:val="none" w:sz="0" w:space="0" w:color="auto"/>
            <w:left w:val="none" w:sz="0" w:space="0" w:color="auto"/>
            <w:bottom w:val="none" w:sz="0" w:space="0" w:color="auto"/>
            <w:right w:val="none" w:sz="0" w:space="0" w:color="auto"/>
          </w:divBdr>
        </w:div>
        <w:div w:id="1199665998">
          <w:marLeft w:val="576"/>
          <w:marRight w:val="0"/>
          <w:marTop w:val="160"/>
          <w:marBottom w:val="0"/>
          <w:divBdr>
            <w:top w:val="none" w:sz="0" w:space="0" w:color="auto"/>
            <w:left w:val="none" w:sz="0" w:space="0" w:color="auto"/>
            <w:bottom w:val="none" w:sz="0" w:space="0" w:color="auto"/>
            <w:right w:val="none" w:sz="0" w:space="0" w:color="auto"/>
          </w:divBdr>
        </w:div>
      </w:divsChild>
    </w:div>
    <w:div w:id="452133622">
      <w:bodyDiv w:val="1"/>
      <w:marLeft w:val="0"/>
      <w:marRight w:val="0"/>
      <w:marTop w:val="0"/>
      <w:marBottom w:val="0"/>
      <w:divBdr>
        <w:top w:val="none" w:sz="0" w:space="0" w:color="auto"/>
        <w:left w:val="none" w:sz="0" w:space="0" w:color="auto"/>
        <w:bottom w:val="none" w:sz="0" w:space="0" w:color="auto"/>
        <w:right w:val="none" w:sz="0" w:space="0" w:color="auto"/>
      </w:divBdr>
    </w:div>
    <w:div w:id="452594865">
      <w:bodyDiv w:val="1"/>
      <w:marLeft w:val="0"/>
      <w:marRight w:val="0"/>
      <w:marTop w:val="0"/>
      <w:marBottom w:val="0"/>
      <w:divBdr>
        <w:top w:val="none" w:sz="0" w:space="0" w:color="auto"/>
        <w:left w:val="none" w:sz="0" w:space="0" w:color="auto"/>
        <w:bottom w:val="none" w:sz="0" w:space="0" w:color="auto"/>
        <w:right w:val="none" w:sz="0" w:space="0" w:color="auto"/>
      </w:divBdr>
    </w:div>
    <w:div w:id="467014569">
      <w:bodyDiv w:val="1"/>
      <w:marLeft w:val="0"/>
      <w:marRight w:val="0"/>
      <w:marTop w:val="0"/>
      <w:marBottom w:val="0"/>
      <w:divBdr>
        <w:top w:val="none" w:sz="0" w:space="0" w:color="auto"/>
        <w:left w:val="none" w:sz="0" w:space="0" w:color="auto"/>
        <w:bottom w:val="none" w:sz="0" w:space="0" w:color="auto"/>
        <w:right w:val="none" w:sz="0" w:space="0" w:color="auto"/>
      </w:divBdr>
    </w:div>
    <w:div w:id="500198774">
      <w:bodyDiv w:val="1"/>
      <w:marLeft w:val="0"/>
      <w:marRight w:val="0"/>
      <w:marTop w:val="0"/>
      <w:marBottom w:val="0"/>
      <w:divBdr>
        <w:top w:val="none" w:sz="0" w:space="0" w:color="auto"/>
        <w:left w:val="none" w:sz="0" w:space="0" w:color="auto"/>
        <w:bottom w:val="none" w:sz="0" w:space="0" w:color="auto"/>
        <w:right w:val="none" w:sz="0" w:space="0" w:color="auto"/>
      </w:divBdr>
      <w:divsChild>
        <w:div w:id="1899315012">
          <w:marLeft w:val="1699"/>
          <w:marRight w:val="0"/>
          <w:marTop w:val="60"/>
          <w:marBottom w:val="0"/>
          <w:divBdr>
            <w:top w:val="none" w:sz="0" w:space="0" w:color="auto"/>
            <w:left w:val="none" w:sz="0" w:space="0" w:color="auto"/>
            <w:bottom w:val="none" w:sz="0" w:space="0" w:color="auto"/>
            <w:right w:val="none" w:sz="0" w:space="0" w:color="auto"/>
          </w:divBdr>
        </w:div>
      </w:divsChild>
    </w:div>
    <w:div w:id="512648934">
      <w:bodyDiv w:val="1"/>
      <w:marLeft w:val="0"/>
      <w:marRight w:val="0"/>
      <w:marTop w:val="0"/>
      <w:marBottom w:val="0"/>
      <w:divBdr>
        <w:top w:val="none" w:sz="0" w:space="0" w:color="auto"/>
        <w:left w:val="none" w:sz="0" w:space="0" w:color="auto"/>
        <w:bottom w:val="none" w:sz="0" w:space="0" w:color="auto"/>
        <w:right w:val="none" w:sz="0" w:space="0" w:color="auto"/>
      </w:divBdr>
      <w:divsChild>
        <w:div w:id="764883916">
          <w:marLeft w:val="1123"/>
          <w:marRight w:val="0"/>
          <w:marTop w:val="60"/>
          <w:marBottom w:val="0"/>
          <w:divBdr>
            <w:top w:val="none" w:sz="0" w:space="0" w:color="auto"/>
            <w:left w:val="none" w:sz="0" w:space="0" w:color="auto"/>
            <w:bottom w:val="none" w:sz="0" w:space="0" w:color="auto"/>
            <w:right w:val="none" w:sz="0" w:space="0" w:color="auto"/>
          </w:divBdr>
        </w:div>
      </w:divsChild>
    </w:div>
    <w:div w:id="531038874">
      <w:bodyDiv w:val="1"/>
      <w:marLeft w:val="0"/>
      <w:marRight w:val="0"/>
      <w:marTop w:val="0"/>
      <w:marBottom w:val="0"/>
      <w:divBdr>
        <w:top w:val="none" w:sz="0" w:space="0" w:color="auto"/>
        <w:left w:val="none" w:sz="0" w:space="0" w:color="auto"/>
        <w:bottom w:val="none" w:sz="0" w:space="0" w:color="auto"/>
        <w:right w:val="none" w:sz="0" w:space="0" w:color="auto"/>
      </w:divBdr>
    </w:div>
    <w:div w:id="547298574">
      <w:bodyDiv w:val="1"/>
      <w:marLeft w:val="0"/>
      <w:marRight w:val="0"/>
      <w:marTop w:val="0"/>
      <w:marBottom w:val="0"/>
      <w:divBdr>
        <w:top w:val="none" w:sz="0" w:space="0" w:color="auto"/>
        <w:left w:val="none" w:sz="0" w:space="0" w:color="auto"/>
        <w:bottom w:val="none" w:sz="0" w:space="0" w:color="auto"/>
        <w:right w:val="none" w:sz="0" w:space="0" w:color="auto"/>
      </w:divBdr>
    </w:div>
    <w:div w:id="568154353">
      <w:bodyDiv w:val="1"/>
      <w:marLeft w:val="0"/>
      <w:marRight w:val="0"/>
      <w:marTop w:val="0"/>
      <w:marBottom w:val="0"/>
      <w:divBdr>
        <w:top w:val="none" w:sz="0" w:space="0" w:color="auto"/>
        <w:left w:val="none" w:sz="0" w:space="0" w:color="auto"/>
        <w:bottom w:val="none" w:sz="0" w:space="0" w:color="auto"/>
        <w:right w:val="none" w:sz="0" w:space="0" w:color="auto"/>
      </w:divBdr>
      <w:divsChild>
        <w:div w:id="942343157">
          <w:marLeft w:val="1123"/>
          <w:marRight w:val="0"/>
          <w:marTop w:val="60"/>
          <w:marBottom w:val="0"/>
          <w:divBdr>
            <w:top w:val="none" w:sz="0" w:space="0" w:color="auto"/>
            <w:left w:val="none" w:sz="0" w:space="0" w:color="auto"/>
            <w:bottom w:val="none" w:sz="0" w:space="0" w:color="auto"/>
            <w:right w:val="none" w:sz="0" w:space="0" w:color="auto"/>
          </w:divBdr>
        </w:div>
        <w:div w:id="1094669392">
          <w:marLeft w:val="1123"/>
          <w:marRight w:val="0"/>
          <w:marTop w:val="60"/>
          <w:marBottom w:val="0"/>
          <w:divBdr>
            <w:top w:val="none" w:sz="0" w:space="0" w:color="auto"/>
            <w:left w:val="none" w:sz="0" w:space="0" w:color="auto"/>
            <w:bottom w:val="none" w:sz="0" w:space="0" w:color="auto"/>
            <w:right w:val="none" w:sz="0" w:space="0" w:color="auto"/>
          </w:divBdr>
        </w:div>
      </w:divsChild>
    </w:div>
    <w:div w:id="573780255">
      <w:bodyDiv w:val="1"/>
      <w:marLeft w:val="0"/>
      <w:marRight w:val="0"/>
      <w:marTop w:val="0"/>
      <w:marBottom w:val="0"/>
      <w:divBdr>
        <w:top w:val="none" w:sz="0" w:space="0" w:color="auto"/>
        <w:left w:val="none" w:sz="0" w:space="0" w:color="auto"/>
        <w:bottom w:val="none" w:sz="0" w:space="0" w:color="auto"/>
        <w:right w:val="none" w:sz="0" w:space="0" w:color="auto"/>
      </w:divBdr>
    </w:div>
    <w:div w:id="591206473">
      <w:bodyDiv w:val="1"/>
      <w:marLeft w:val="0"/>
      <w:marRight w:val="0"/>
      <w:marTop w:val="0"/>
      <w:marBottom w:val="0"/>
      <w:divBdr>
        <w:top w:val="none" w:sz="0" w:space="0" w:color="auto"/>
        <w:left w:val="none" w:sz="0" w:space="0" w:color="auto"/>
        <w:bottom w:val="none" w:sz="0" w:space="0" w:color="auto"/>
        <w:right w:val="none" w:sz="0" w:space="0" w:color="auto"/>
      </w:divBdr>
      <w:divsChild>
        <w:div w:id="1420951896">
          <w:marLeft w:val="547"/>
          <w:marRight w:val="0"/>
          <w:marTop w:val="60"/>
          <w:marBottom w:val="0"/>
          <w:divBdr>
            <w:top w:val="none" w:sz="0" w:space="0" w:color="auto"/>
            <w:left w:val="none" w:sz="0" w:space="0" w:color="auto"/>
            <w:bottom w:val="none" w:sz="0" w:space="0" w:color="auto"/>
            <w:right w:val="none" w:sz="0" w:space="0" w:color="auto"/>
          </w:divBdr>
        </w:div>
      </w:divsChild>
    </w:div>
    <w:div w:id="595287082">
      <w:bodyDiv w:val="1"/>
      <w:marLeft w:val="0"/>
      <w:marRight w:val="0"/>
      <w:marTop w:val="0"/>
      <w:marBottom w:val="0"/>
      <w:divBdr>
        <w:top w:val="none" w:sz="0" w:space="0" w:color="auto"/>
        <w:left w:val="none" w:sz="0" w:space="0" w:color="auto"/>
        <w:bottom w:val="none" w:sz="0" w:space="0" w:color="auto"/>
        <w:right w:val="none" w:sz="0" w:space="0" w:color="auto"/>
      </w:divBdr>
    </w:div>
    <w:div w:id="606624055">
      <w:bodyDiv w:val="1"/>
      <w:marLeft w:val="0"/>
      <w:marRight w:val="0"/>
      <w:marTop w:val="0"/>
      <w:marBottom w:val="0"/>
      <w:divBdr>
        <w:top w:val="none" w:sz="0" w:space="0" w:color="auto"/>
        <w:left w:val="none" w:sz="0" w:space="0" w:color="auto"/>
        <w:bottom w:val="none" w:sz="0" w:space="0" w:color="auto"/>
        <w:right w:val="none" w:sz="0" w:space="0" w:color="auto"/>
      </w:divBdr>
      <w:divsChild>
        <w:div w:id="255984417">
          <w:marLeft w:val="1123"/>
          <w:marRight w:val="0"/>
          <w:marTop w:val="60"/>
          <w:marBottom w:val="0"/>
          <w:divBdr>
            <w:top w:val="none" w:sz="0" w:space="0" w:color="auto"/>
            <w:left w:val="none" w:sz="0" w:space="0" w:color="auto"/>
            <w:bottom w:val="none" w:sz="0" w:space="0" w:color="auto"/>
            <w:right w:val="none" w:sz="0" w:space="0" w:color="auto"/>
          </w:divBdr>
        </w:div>
      </w:divsChild>
    </w:div>
    <w:div w:id="635767094">
      <w:bodyDiv w:val="1"/>
      <w:marLeft w:val="0"/>
      <w:marRight w:val="0"/>
      <w:marTop w:val="0"/>
      <w:marBottom w:val="0"/>
      <w:divBdr>
        <w:top w:val="none" w:sz="0" w:space="0" w:color="auto"/>
        <w:left w:val="none" w:sz="0" w:space="0" w:color="auto"/>
        <w:bottom w:val="none" w:sz="0" w:space="0" w:color="auto"/>
        <w:right w:val="none" w:sz="0" w:space="0" w:color="auto"/>
      </w:divBdr>
    </w:div>
    <w:div w:id="679627970">
      <w:bodyDiv w:val="1"/>
      <w:marLeft w:val="0"/>
      <w:marRight w:val="0"/>
      <w:marTop w:val="0"/>
      <w:marBottom w:val="0"/>
      <w:divBdr>
        <w:top w:val="none" w:sz="0" w:space="0" w:color="auto"/>
        <w:left w:val="none" w:sz="0" w:space="0" w:color="auto"/>
        <w:bottom w:val="none" w:sz="0" w:space="0" w:color="auto"/>
        <w:right w:val="none" w:sz="0" w:space="0" w:color="auto"/>
      </w:divBdr>
      <w:divsChild>
        <w:div w:id="276836645">
          <w:marLeft w:val="1166"/>
          <w:marRight w:val="0"/>
          <w:marTop w:val="96"/>
          <w:marBottom w:val="0"/>
          <w:divBdr>
            <w:top w:val="none" w:sz="0" w:space="0" w:color="auto"/>
            <w:left w:val="none" w:sz="0" w:space="0" w:color="auto"/>
            <w:bottom w:val="none" w:sz="0" w:space="0" w:color="auto"/>
            <w:right w:val="none" w:sz="0" w:space="0" w:color="auto"/>
          </w:divBdr>
        </w:div>
        <w:div w:id="333606423">
          <w:marLeft w:val="1627"/>
          <w:marRight w:val="0"/>
          <w:marTop w:val="0"/>
          <w:marBottom w:val="0"/>
          <w:divBdr>
            <w:top w:val="none" w:sz="0" w:space="0" w:color="auto"/>
            <w:left w:val="none" w:sz="0" w:space="0" w:color="auto"/>
            <w:bottom w:val="none" w:sz="0" w:space="0" w:color="auto"/>
            <w:right w:val="none" w:sz="0" w:space="0" w:color="auto"/>
          </w:divBdr>
        </w:div>
        <w:div w:id="418791048">
          <w:marLeft w:val="1627"/>
          <w:marRight w:val="0"/>
          <w:marTop w:val="0"/>
          <w:marBottom w:val="0"/>
          <w:divBdr>
            <w:top w:val="none" w:sz="0" w:space="0" w:color="auto"/>
            <w:left w:val="none" w:sz="0" w:space="0" w:color="auto"/>
            <w:bottom w:val="none" w:sz="0" w:space="0" w:color="auto"/>
            <w:right w:val="none" w:sz="0" w:space="0" w:color="auto"/>
          </w:divBdr>
        </w:div>
        <w:div w:id="450435738">
          <w:marLeft w:val="2707"/>
          <w:marRight w:val="0"/>
          <w:marTop w:val="0"/>
          <w:marBottom w:val="0"/>
          <w:divBdr>
            <w:top w:val="none" w:sz="0" w:space="0" w:color="auto"/>
            <w:left w:val="none" w:sz="0" w:space="0" w:color="auto"/>
            <w:bottom w:val="none" w:sz="0" w:space="0" w:color="auto"/>
            <w:right w:val="none" w:sz="0" w:space="0" w:color="auto"/>
          </w:divBdr>
        </w:div>
        <w:div w:id="884222542">
          <w:marLeft w:val="1627"/>
          <w:marRight w:val="0"/>
          <w:marTop w:val="0"/>
          <w:marBottom w:val="160"/>
          <w:divBdr>
            <w:top w:val="none" w:sz="0" w:space="0" w:color="auto"/>
            <w:left w:val="none" w:sz="0" w:space="0" w:color="auto"/>
            <w:bottom w:val="none" w:sz="0" w:space="0" w:color="auto"/>
            <w:right w:val="none" w:sz="0" w:space="0" w:color="auto"/>
          </w:divBdr>
        </w:div>
        <w:div w:id="935400341">
          <w:marLeft w:val="1627"/>
          <w:marRight w:val="0"/>
          <w:marTop w:val="0"/>
          <w:marBottom w:val="0"/>
          <w:divBdr>
            <w:top w:val="none" w:sz="0" w:space="0" w:color="auto"/>
            <w:left w:val="none" w:sz="0" w:space="0" w:color="auto"/>
            <w:bottom w:val="none" w:sz="0" w:space="0" w:color="auto"/>
            <w:right w:val="none" w:sz="0" w:space="0" w:color="auto"/>
          </w:divBdr>
        </w:div>
        <w:div w:id="1154029635">
          <w:marLeft w:val="2707"/>
          <w:marRight w:val="0"/>
          <w:marTop w:val="0"/>
          <w:marBottom w:val="0"/>
          <w:divBdr>
            <w:top w:val="none" w:sz="0" w:space="0" w:color="auto"/>
            <w:left w:val="none" w:sz="0" w:space="0" w:color="auto"/>
            <w:bottom w:val="none" w:sz="0" w:space="0" w:color="auto"/>
            <w:right w:val="none" w:sz="0" w:space="0" w:color="auto"/>
          </w:divBdr>
        </w:div>
        <w:div w:id="1301380417">
          <w:marLeft w:val="2707"/>
          <w:marRight w:val="0"/>
          <w:marTop w:val="0"/>
          <w:marBottom w:val="0"/>
          <w:divBdr>
            <w:top w:val="none" w:sz="0" w:space="0" w:color="auto"/>
            <w:left w:val="none" w:sz="0" w:space="0" w:color="auto"/>
            <w:bottom w:val="none" w:sz="0" w:space="0" w:color="auto"/>
            <w:right w:val="none" w:sz="0" w:space="0" w:color="auto"/>
          </w:divBdr>
        </w:div>
        <w:div w:id="1459761262">
          <w:marLeft w:val="2074"/>
          <w:marRight w:val="0"/>
          <w:marTop w:val="0"/>
          <w:marBottom w:val="0"/>
          <w:divBdr>
            <w:top w:val="none" w:sz="0" w:space="0" w:color="auto"/>
            <w:left w:val="none" w:sz="0" w:space="0" w:color="auto"/>
            <w:bottom w:val="none" w:sz="0" w:space="0" w:color="auto"/>
            <w:right w:val="none" w:sz="0" w:space="0" w:color="auto"/>
          </w:divBdr>
        </w:div>
        <w:div w:id="1916548461">
          <w:marLeft w:val="2074"/>
          <w:marRight w:val="0"/>
          <w:marTop w:val="0"/>
          <w:marBottom w:val="0"/>
          <w:divBdr>
            <w:top w:val="none" w:sz="0" w:space="0" w:color="auto"/>
            <w:left w:val="none" w:sz="0" w:space="0" w:color="auto"/>
            <w:bottom w:val="none" w:sz="0" w:space="0" w:color="auto"/>
            <w:right w:val="none" w:sz="0" w:space="0" w:color="auto"/>
          </w:divBdr>
        </w:div>
      </w:divsChild>
    </w:div>
    <w:div w:id="718284693">
      <w:bodyDiv w:val="1"/>
      <w:marLeft w:val="0"/>
      <w:marRight w:val="0"/>
      <w:marTop w:val="0"/>
      <w:marBottom w:val="0"/>
      <w:divBdr>
        <w:top w:val="none" w:sz="0" w:space="0" w:color="auto"/>
        <w:left w:val="none" w:sz="0" w:space="0" w:color="auto"/>
        <w:bottom w:val="none" w:sz="0" w:space="0" w:color="auto"/>
        <w:right w:val="none" w:sz="0" w:space="0" w:color="auto"/>
      </w:divBdr>
      <w:divsChild>
        <w:div w:id="2023583816">
          <w:marLeft w:val="576"/>
          <w:marRight w:val="0"/>
          <w:marTop w:val="160"/>
          <w:marBottom w:val="0"/>
          <w:divBdr>
            <w:top w:val="none" w:sz="0" w:space="0" w:color="auto"/>
            <w:left w:val="none" w:sz="0" w:space="0" w:color="auto"/>
            <w:bottom w:val="none" w:sz="0" w:space="0" w:color="auto"/>
            <w:right w:val="none" w:sz="0" w:space="0" w:color="auto"/>
          </w:divBdr>
        </w:div>
      </w:divsChild>
    </w:div>
    <w:div w:id="774057563">
      <w:bodyDiv w:val="1"/>
      <w:marLeft w:val="0"/>
      <w:marRight w:val="0"/>
      <w:marTop w:val="0"/>
      <w:marBottom w:val="0"/>
      <w:divBdr>
        <w:top w:val="none" w:sz="0" w:space="0" w:color="auto"/>
        <w:left w:val="none" w:sz="0" w:space="0" w:color="auto"/>
        <w:bottom w:val="none" w:sz="0" w:space="0" w:color="auto"/>
        <w:right w:val="none" w:sz="0" w:space="0" w:color="auto"/>
      </w:divBdr>
    </w:div>
    <w:div w:id="811795171">
      <w:bodyDiv w:val="1"/>
      <w:marLeft w:val="0"/>
      <w:marRight w:val="0"/>
      <w:marTop w:val="0"/>
      <w:marBottom w:val="0"/>
      <w:divBdr>
        <w:top w:val="none" w:sz="0" w:space="0" w:color="auto"/>
        <w:left w:val="none" w:sz="0" w:space="0" w:color="auto"/>
        <w:bottom w:val="none" w:sz="0" w:space="0" w:color="auto"/>
        <w:right w:val="none" w:sz="0" w:space="0" w:color="auto"/>
      </w:divBdr>
    </w:div>
    <w:div w:id="867522836">
      <w:bodyDiv w:val="1"/>
      <w:marLeft w:val="0"/>
      <w:marRight w:val="0"/>
      <w:marTop w:val="0"/>
      <w:marBottom w:val="0"/>
      <w:divBdr>
        <w:top w:val="none" w:sz="0" w:space="0" w:color="auto"/>
        <w:left w:val="none" w:sz="0" w:space="0" w:color="auto"/>
        <w:bottom w:val="none" w:sz="0" w:space="0" w:color="auto"/>
        <w:right w:val="none" w:sz="0" w:space="0" w:color="auto"/>
      </w:divBdr>
    </w:div>
    <w:div w:id="941913545">
      <w:bodyDiv w:val="1"/>
      <w:marLeft w:val="0"/>
      <w:marRight w:val="0"/>
      <w:marTop w:val="0"/>
      <w:marBottom w:val="0"/>
      <w:divBdr>
        <w:top w:val="none" w:sz="0" w:space="0" w:color="auto"/>
        <w:left w:val="none" w:sz="0" w:space="0" w:color="auto"/>
        <w:bottom w:val="none" w:sz="0" w:space="0" w:color="auto"/>
        <w:right w:val="none" w:sz="0" w:space="0" w:color="auto"/>
      </w:divBdr>
      <w:divsChild>
        <w:div w:id="259221666">
          <w:marLeft w:val="850"/>
          <w:marRight w:val="0"/>
          <w:marTop w:val="160"/>
          <w:marBottom w:val="0"/>
          <w:divBdr>
            <w:top w:val="none" w:sz="0" w:space="0" w:color="auto"/>
            <w:left w:val="none" w:sz="0" w:space="0" w:color="auto"/>
            <w:bottom w:val="none" w:sz="0" w:space="0" w:color="auto"/>
            <w:right w:val="none" w:sz="0" w:space="0" w:color="auto"/>
          </w:divBdr>
        </w:div>
        <w:div w:id="1261915471">
          <w:marLeft w:val="576"/>
          <w:marRight w:val="0"/>
          <w:marTop w:val="160"/>
          <w:marBottom w:val="0"/>
          <w:divBdr>
            <w:top w:val="none" w:sz="0" w:space="0" w:color="auto"/>
            <w:left w:val="none" w:sz="0" w:space="0" w:color="auto"/>
            <w:bottom w:val="none" w:sz="0" w:space="0" w:color="auto"/>
            <w:right w:val="none" w:sz="0" w:space="0" w:color="auto"/>
          </w:divBdr>
        </w:div>
        <w:div w:id="1425490500">
          <w:marLeft w:val="850"/>
          <w:marRight w:val="0"/>
          <w:marTop w:val="160"/>
          <w:marBottom w:val="0"/>
          <w:divBdr>
            <w:top w:val="none" w:sz="0" w:space="0" w:color="auto"/>
            <w:left w:val="none" w:sz="0" w:space="0" w:color="auto"/>
            <w:bottom w:val="none" w:sz="0" w:space="0" w:color="auto"/>
            <w:right w:val="none" w:sz="0" w:space="0" w:color="auto"/>
          </w:divBdr>
        </w:div>
        <w:div w:id="1972665979">
          <w:marLeft w:val="850"/>
          <w:marRight w:val="0"/>
          <w:marTop w:val="160"/>
          <w:marBottom w:val="0"/>
          <w:divBdr>
            <w:top w:val="none" w:sz="0" w:space="0" w:color="auto"/>
            <w:left w:val="none" w:sz="0" w:space="0" w:color="auto"/>
            <w:bottom w:val="none" w:sz="0" w:space="0" w:color="auto"/>
            <w:right w:val="none" w:sz="0" w:space="0" w:color="auto"/>
          </w:divBdr>
        </w:div>
        <w:div w:id="2034770379">
          <w:marLeft w:val="850"/>
          <w:marRight w:val="0"/>
          <w:marTop w:val="160"/>
          <w:marBottom w:val="0"/>
          <w:divBdr>
            <w:top w:val="none" w:sz="0" w:space="0" w:color="auto"/>
            <w:left w:val="none" w:sz="0" w:space="0" w:color="auto"/>
            <w:bottom w:val="none" w:sz="0" w:space="0" w:color="auto"/>
            <w:right w:val="none" w:sz="0" w:space="0" w:color="auto"/>
          </w:divBdr>
        </w:div>
      </w:divsChild>
    </w:div>
    <w:div w:id="992176654">
      <w:bodyDiv w:val="1"/>
      <w:marLeft w:val="0"/>
      <w:marRight w:val="0"/>
      <w:marTop w:val="0"/>
      <w:marBottom w:val="0"/>
      <w:divBdr>
        <w:top w:val="none" w:sz="0" w:space="0" w:color="auto"/>
        <w:left w:val="none" w:sz="0" w:space="0" w:color="auto"/>
        <w:bottom w:val="none" w:sz="0" w:space="0" w:color="auto"/>
        <w:right w:val="none" w:sz="0" w:space="0" w:color="auto"/>
      </w:divBdr>
    </w:div>
    <w:div w:id="999968266">
      <w:bodyDiv w:val="1"/>
      <w:marLeft w:val="0"/>
      <w:marRight w:val="0"/>
      <w:marTop w:val="0"/>
      <w:marBottom w:val="0"/>
      <w:divBdr>
        <w:top w:val="none" w:sz="0" w:space="0" w:color="auto"/>
        <w:left w:val="none" w:sz="0" w:space="0" w:color="auto"/>
        <w:bottom w:val="none" w:sz="0" w:space="0" w:color="auto"/>
        <w:right w:val="none" w:sz="0" w:space="0" w:color="auto"/>
      </w:divBdr>
    </w:div>
    <w:div w:id="1041368209">
      <w:bodyDiv w:val="1"/>
      <w:marLeft w:val="0"/>
      <w:marRight w:val="0"/>
      <w:marTop w:val="0"/>
      <w:marBottom w:val="0"/>
      <w:divBdr>
        <w:top w:val="none" w:sz="0" w:space="0" w:color="auto"/>
        <w:left w:val="none" w:sz="0" w:space="0" w:color="auto"/>
        <w:bottom w:val="none" w:sz="0" w:space="0" w:color="auto"/>
        <w:right w:val="none" w:sz="0" w:space="0" w:color="auto"/>
      </w:divBdr>
    </w:div>
    <w:div w:id="1057900417">
      <w:bodyDiv w:val="1"/>
      <w:marLeft w:val="0"/>
      <w:marRight w:val="0"/>
      <w:marTop w:val="0"/>
      <w:marBottom w:val="0"/>
      <w:divBdr>
        <w:top w:val="none" w:sz="0" w:space="0" w:color="auto"/>
        <w:left w:val="none" w:sz="0" w:space="0" w:color="auto"/>
        <w:bottom w:val="none" w:sz="0" w:space="0" w:color="auto"/>
        <w:right w:val="none" w:sz="0" w:space="0" w:color="auto"/>
      </w:divBdr>
    </w:div>
    <w:div w:id="1158768899">
      <w:bodyDiv w:val="1"/>
      <w:marLeft w:val="0"/>
      <w:marRight w:val="0"/>
      <w:marTop w:val="0"/>
      <w:marBottom w:val="0"/>
      <w:divBdr>
        <w:top w:val="none" w:sz="0" w:space="0" w:color="auto"/>
        <w:left w:val="none" w:sz="0" w:space="0" w:color="auto"/>
        <w:bottom w:val="none" w:sz="0" w:space="0" w:color="auto"/>
        <w:right w:val="none" w:sz="0" w:space="0" w:color="auto"/>
      </w:divBdr>
    </w:div>
    <w:div w:id="1201087818">
      <w:bodyDiv w:val="1"/>
      <w:marLeft w:val="0"/>
      <w:marRight w:val="0"/>
      <w:marTop w:val="0"/>
      <w:marBottom w:val="0"/>
      <w:divBdr>
        <w:top w:val="none" w:sz="0" w:space="0" w:color="auto"/>
        <w:left w:val="none" w:sz="0" w:space="0" w:color="auto"/>
        <w:bottom w:val="none" w:sz="0" w:space="0" w:color="auto"/>
        <w:right w:val="none" w:sz="0" w:space="0" w:color="auto"/>
      </w:divBdr>
    </w:div>
    <w:div w:id="1222912233">
      <w:bodyDiv w:val="1"/>
      <w:marLeft w:val="0"/>
      <w:marRight w:val="0"/>
      <w:marTop w:val="0"/>
      <w:marBottom w:val="0"/>
      <w:divBdr>
        <w:top w:val="none" w:sz="0" w:space="0" w:color="auto"/>
        <w:left w:val="none" w:sz="0" w:space="0" w:color="auto"/>
        <w:bottom w:val="none" w:sz="0" w:space="0" w:color="auto"/>
        <w:right w:val="none" w:sz="0" w:space="0" w:color="auto"/>
      </w:divBdr>
      <w:divsChild>
        <w:div w:id="1393118272">
          <w:marLeft w:val="1123"/>
          <w:marRight w:val="0"/>
          <w:marTop w:val="60"/>
          <w:marBottom w:val="0"/>
          <w:divBdr>
            <w:top w:val="none" w:sz="0" w:space="0" w:color="auto"/>
            <w:left w:val="none" w:sz="0" w:space="0" w:color="auto"/>
            <w:bottom w:val="none" w:sz="0" w:space="0" w:color="auto"/>
            <w:right w:val="none" w:sz="0" w:space="0" w:color="auto"/>
          </w:divBdr>
        </w:div>
      </w:divsChild>
    </w:div>
    <w:div w:id="1242107690">
      <w:bodyDiv w:val="1"/>
      <w:marLeft w:val="0"/>
      <w:marRight w:val="0"/>
      <w:marTop w:val="0"/>
      <w:marBottom w:val="0"/>
      <w:divBdr>
        <w:top w:val="none" w:sz="0" w:space="0" w:color="auto"/>
        <w:left w:val="none" w:sz="0" w:space="0" w:color="auto"/>
        <w:bottom w:val="none" w:sz="0" w:space="0" w:color="auto"/>
        <w:right w:val="none" w:sz="0" w:space="0" w:color="auto"/>
      </w:divBdr>
    </w:div>
    <w:div w:id="1280990075">
      <w:bodyDiv w:val="1"/>
      <w:marLeft w:val="0"/>
      <w:marRight w:val="0"/>
      <w:marTop w:val="0"/>
      <w:marBottom w:val="0"/>
      <w:divBdr>
        <w:top w:val="none" w:sz="0" w:space="0" w:color="auto"/>
        <w:left w:val="none" w:sz="0" w:space="0" w:color="auto"/>
        <w:bottom w:val="none" w:sz="0" w:space="0" w:color="auto"/>
        <w:right w:val="none" w:sz="0" w:space="0" w:color="auto"/>
      </w:divBdr>
    </w:div>
    <w:div w:id="1306543395">
      <w:bodyDiv w:val="1"/>
      <w:marLeft w:val="0"/>
      <w:marRight w:val="0"/>
      <w:marTop w:val="0"/>
      <w:marBottom w:val="0"/>
      <w:divBdr>
        <w:top w:val="none" w:sz="0" w:space="0" w:color="auto"/>
        <w:left w:val="none" w:sz="0" w:space="0" w:color="auto"/>
        <w:bottom w:val="none" w:sz="0" w:space="0" w:color="auto"/>
        <w:right w:val="none" w:sz="0" w:space="0" w:color="auto"/>
      </w:divBdr>
    </w:div>
    <w:div w:id="1353458041">
      <w:bodyDiv w:val="1"/>
      <w:marLeft w:val="0"/>
      <w:marRight w:val="0"/>
      <w:marTop w:val="0"/>
      <w:marBottom w:val="0"/>
      <w:divBdr>
        <w:top w:val="none" w:sz="0" w:space="0" w:color="auto"/>
        <w:left w:val="none" w:sz="0" w:space="0" w:color="auto"/>
        <w:bottom w:val="none" w:sz="0" w:space="0" w:color="auto"/>
        <w:right w:val="none" w:sz="0" w:space="0" w:color="auto"/>
      </w:divBdr>
      <w:divsChild>
        <w:div w:id="492641507">
          <w:marLeft w:val="576"/>
          <w:marRight w:val="0"/>
          <w:marTop w:val="160"/>
          <w:marBottom w:val="0"/>
          <w:divBdr>
            <w:top w:val="none" w:sz="0" w:space="0" w:color="auto"/>
            <w:left w:val="none" w:sz="0" w:space="0" w:color="auto"/>
            <w:bottom w:val="none" w:sz="0" w:space="0" w:color="auto"/>
            <w:right w:val="none" w:sz="0" w:space="0" w:color="auto"/>
          </w:divBdr>
        </w:div>
      </w:divsChild>
    </w:div>
    <w:div w:id="1483308191">
      <w:bodyDiv w:val="1"/>
      <w:marLeft w:val="0"/>
      <w:marRight w:val="0"/>
      <w:marTop w:val="0"/>
      <w:marBottom w:val="0"/>
      <w:divBdr>
        <w:top w:val="none" w:sz="0" w:space="0" w:color="auto"/>
        <w:left w:val="none" w:sz="0" w:space="0" w:color="auto"/>
        <w:bottom w:val="none" w:sz="0" w:space="0" w:color="auto"/>
        <w:right w:val="none" w:sz="0" w:space="0" w:color="auto"/>
      </w:divBdr>
      <w:divsChild>
        <w:div w:id="706832995">
          <w:marLeft w:val="576"/>
          <w:marRight w:val="0"/>
          <w:marTop w:val="160"/>
          <w:marBottom w:val="0"/>
          <w:divBdr>
            <w:top w:val="none" w:sz="0" w:space="0" w:color="auto"/>
            <w:left w:val="none" w:sz="0" w:space="0" w:color="auto"/>
            <w:bottom w:val="none" w:sz="0" w:space="0" w:color="auto"/>
            <w:right w:val="none" w:sz="0" w:space="0" w:color="auto"/>
          </w:divBdr>
        </w:div>
        <w:div w:id="1186093151">
          <w:marLeft w:val="576"/>
          <w:marRight w:val="0"/>
          <w:marTop w:val="160"/>
          <w:marBottom w:val="0"/>
          <w:divBdr>
            <w:top w:val="none" w:sz="0" w:space="0" w:color="auto"/>
            <w:left w:val="none" w:sz="0" w:space="0" w:color="auto"/>
            <w:bottom w:val="none" w:sz="0" w:space="0" w:color="auto"/>
            <w:right w:val="none" w:sz="0" w:space="0" w:color="auto"/>
          </w:divBdr>
        </w:div>
        <w:div w:id="1513253489">
          <w:marLeft w:val="288"/>
          <w:marRight w:val="0"/>
          <w:marTop w:val="160"/>
          <w:marBottom w:val="0"/>
          <w:divBdr>
            <w:top w:val="none" w:sz="0" w:space="0" w:color="auto"/>
            <w:left w:val="none" w:sz="0" w:space="0" w:color="auto"/>
            <w:bottom w:val="none" w:sz="0" w:space="0" w:color="auto"/>
            <w:right w:val="none" w:sz="0" w:space="0" w:color="auto"/>
          </w:divBdr>
        </w:div>
      </w:divsChild>
    </w:div>
    <w:div w:id="1509370864">
      <w:bodyDiv w:val="1"/>
      <w:marLeft w:val="0"/>
      <w:marRight w:val="0"/>
      <w:marTop w:val="0"/>
      <w:marBottom w:val="0"/>
      <w:divBdr>
        <w:top w:val="none" w:sz="0" w:space="0" w:color="auto"/>
        <w:left w:val="none" w:sz="0" w:space="0" w:color="auto"/>
        <w:bottom w:val="none" w:sz="0" w:space="0" w:color="auto"/>
        <w:right w:val="none" w:sz="0" w:space="0" w:color="auto"/>
      </w:divBdr>
      <w:divsChild>
        <w:div w:id="1715303681">
          <w:marLeft w:val="576"/>
          <w:marRight w:val="0"/>
          <w:marTop w:val="160"/>
          <w:marBottom w:val="0"/>
          <w:divBdr>
            <w:top w:val="none" w:sz="0" w:space="0" w:color="auto"/>
            <w:left w:val="none" w:sz="0" w:space="0" w:color="auto"/>
            <w:bottom w:val="none" w:sz="0" w:space="0" w:color="auto"/>
            <w:right w:val="none" w:sz="0" w:space="0" w:color="auto"/>
          </w:divBdr>
        </w:div>
      </w:divsChild>
    </w:div>
    <w:div w:id="1536963901">
      <w:bodyDiv w:val="1"/>
      <w:marLeft w:val="0"/>
      <w:marRight w:val="0"/>
      <w:marTop w:val="0"/>
      <w:marBottom w:val="0"/>
      <w:divBdr>
        <w:top w:val="none" w:sz="0" w:space="0" w:color="auto"/>
        <w:left w:val="none" w:sz="0" w:space="0" w:color="auto"/>
        <w:bottom w:val="none" w:sz="0" w:space="0" w:color="auto"/>
        <w:right w:val="none" w:sz="0" w:space="0" w:color="auto"/>
      </w:divBdr>
    </w:div>
    <w:div w:id="1655066562">
      <w:bodyDiv w:val="1"/>
      <w:marLeft w:val="0"/>
      <w:marRight w:val="0"/>
      <w:marTop w:val="0"/>
      <w:marBottom w:val="0"/>
      <w:divBdr>
        <w:top w:val="none" w:sz="0" w:space="0" w:color="auto"/>
        <w:left w:val="none" w:sz="0" w:space="0" w:color="auto"/>
        <w:bottom w:val="none" w:sz="0" w:space="0" w:color="auto"/>
        <w:right w:val="none" w:sz="0" w:space="0" w:color="auto"/>
      </w:divBdr>
    </w:div>
    <w:div w:id="1666585614">
      <w:bodyDiv w:val="1"/>
      <w:marLeft w:val="0"/>
      <w:marRight w:val="0"/>
      <w:marTop w:val="0"/>
      <w:marBottom w:val="0"/>
      <w:divBdr>
        <w:top w:val="none" w:sz="0" w:space="0" w:color="auto"/>
        <w:left w:val="none" w:sz="0" w:space="0" w:color="auto"/>
        <w:bottom w:val="none" w:sz="0" w:space="0" w:color="auto"/>
        <w:right w:val="none" w:sz="0" w:space="0" w:color="auto"/>
      </w:divBdr>
      <w:divsChild>
        <w:div w:id="1549999659">
          <w:marLeft w:val="576"/>
          <w:marRight w:val="0"/>
          <w:marTop w:val="160"/>
          <w:marBottom w:val="0"/>
          <w:divBdr>
            <w:top w:val="none" w:sz="0" w:space="0" w:color="auto"/>
            <w:left w:val="none" w:sz="0" w:space="0" w:color="auto"/>
            <w:bottom w:val="none" w:sz="0" w:space="0" w:color="auto"/>
            <w:right w:val="none" w:sz="0" w:space="0" w:color="auto"/>
          </w:divBdr>
        </w:div>
      </w:divsChild>
    </w:div>
    <w:div w:id="1669018259">
      <w:bodyDiv w:val="1"/>
      <w:marLeft w:val="0"/>
      <w:marRight w:val="0"/>
      <w:marTop w:val="0"/>
      <w:marBottom w:val="0"/>
      <w:divBdr>
        <w:top w:val="none" w:sz="0" w:space="0" w:color="auto"/>
        <w:left w:val="none" w:sz="0" w:space="0" w:color="auto"/>
        <w:bottom w:val="none" w:sz="0" w:space="0" w:color="auto"/>
        <w:right w:val="none" w:sz="0" w:space="0" w:color="auto"/>
      </w:divBdr>
      <w:divsChild>
        <w:div w:id="151726909">
          <w:marLeft w:val="547"/>
          <w:marRight w:val="0"/>
          <w:marTop w:val="60"/>
          <w:marBottom w:val="0"/>
          <w:divBdr>
            <w:top w:val="none" w:sz="0" w:space="0" w:color="auto"/>
            <w:left w:val="none" w:sz="0" w:space="0" w:color="auto"/>
            <w:bottom w:val="none" w:sz="0" w:space="0" w:color="auto"/>
            <w:right w:val="none" w:sz="0" w:space="0" w:color="auto"/>
          </w:divBdr>
        </w:div>
      </w:divsChild>
    </w:div>
    <w:div w:id="1730615233">
      <w:bodyDiv w:val="1"/>
      <w:marLeft w:val="0"/>
      <w:marRight w:val="0"/>
      <w:marTop w:val="0"/>
      <w:marBottom w:val="0"/>
      <w:divBdr>
        <w:top w:val="none" w:sz="0" w:space="0" w:color="auto"/>
        <w:left w:val="none" w:sz="0" w:space="0" w:color="auto"/>
        <w:bottom w:val="none" w:sz="0" w:space="0" w:color="auto"/>
        <w:right w:val="none" w:sz="0" w:space="0" w:color="auto"/>
      </w:divBdr>
    </w:div>
    <w:div w:id="1772508648">
      <w:bodyDiv w:val="1"/>
      <w:marLeft w:val="0"/>
      <w:marRight w:val="0"/>
      <w:marTop w:val="0"/>
      <w:marBottom w:val="0"/>
      <w:divBdr>
        <w:top w:val="none" w:sz="0" w:space="0" w:color="auto"/>
        <w:left w:val="none" w:sz="0" w:space="0" w:color="auto"/>
        <w:bottom w:val="none" w:sz="0" w:space="0" w:color="auto"/>
        <w:right w:val="none" w:sz="0" w:space="0" w:color="auto"/>
      </w:divBdr>
    </w:div>
    <w:div w:id="1793939083">
      <w:bodyDiv w:val="1"/>
      <w:marLeft w:val="0"/>
      <w:marRight w:val="0"/>
      <w:marTop w:val="0"/>
      <w:marBottom w:val="0"/>
      <w:divBdr>
        <w:top w:val="none" w:sz="0" w:space="0" w:color="auto"/>
        <w:left w:val="none" w:sz="0" w:space="0" w:color="auto"/>
        <w:bottom w:val="none" w:sz="0" w:space="0" w:color="auto"/>
        <w:right w:val="none" w:sz="0" w:space="0" w:color="auto"/>
      </w:divBdr>
      <w:divsChild>
        <w:div w:id="274679719">
          <w:marLeft w:val="850"/>
          <w:marRight w:val="0"/>
          <w:marTop w:val="160"/>
          <w:marBottom w:val="0"/>
          <w:divBdr>
            <w:top w:val="none" w:sz="0" w:space="0" w:color="auto"/>
            <w:left w:val="none" w:sz="0" w:space="0" w:color="auto"/>
            <w:bottom w:val="none" w:sz="0" w:space="0" w:color="auto"/>
            <w:right w:val="none" w:sz="0" w:space="0" w:color="auto"/>
          </w:divBdr>
        </w:div>
      </w:divsChild>
    </w:div>
    <w:div w:id="1857690011">
      <w:bodyDiv w:val="1"/>
      <w:marLeft w:val="0"/>
      <w:marRight w:val="0"/>
      <w:marTop w:val="0"/>
      <w:marBottom w:val="0"/>
      <w:divBdr>
        <w:top w:val="none" w:sz="0" w:space="0" w:color="auto"/>
        <w:left w:val="none" w:sz="0" w:space="0" w:color="auto"/>
        <w:bottom w:val="none" w:sz="0" w:space="0" w:color="auto"/>
        <w:right w:val="none" w:sz="0" w:space="0" w:color="auto"/>
      </w:divBdr>
      <w:divsChild>
        <w:div w:id="612133307">
          <w:marLeft w:val="547"/>
          <w:marRight w:val="0"/>
          <w:marTop w:val="120"/>
          <w:marBottom w:val="120"/>
          <w:divBdr>
            <w:top w:val="none" w:sz="0" w:space="0" w:color="auto"/>
            <w:left w:val="none" w:sz="0" w:space="0" w:color="auto"/>
            <w:bottom w:val="none" w:sz="0" w:space="0" w:color="auto"/>
            <w:right w:val="none" w:sz="0" w:space="0" w:color="auto"/>
          </w:divBdr>
        </w:div>
        <w:div w:id="184028691">
          <w:marLeft w:val="547"/>
          <w:marRight w:val="0"/>
          <w:marTop w:val="120"/>
          <w:marBottom w:val="120"/>
          <w:divBdr>
            <w:top w:val="none" w:sz="0" w:space="0" w:color="auto"/>
            <w:left w:val="none" w:sz="0" w:space="0" w:color="auto"/>
            <w:bottom w:val="none" w:sz="0" w:space="0" w:color="auto"/>
            <w:right w:val="none" w:sz="0" w:space="0" w:color="auto"/>
          </w:divBdr>
        </w:div>
      </w:divsChild>
    </w:div>
    <w:div w:id="1888030869">
      <w:bodyDiv w:val="1"/>
      <w:marLeft w:val="0"/>
      <w:marRight w:val="0"/>
      <w:marTop w:val="0"/>
      <w:marBottom w:val="0"/>
      <w:divBdr>
        <w:top w:val="none" w:sz="0" w:space="0" w:color="auto"/>
        <w:left w:val="none" w:sz="0" w:space="0" w:color="auto"/>
        <w:bottom w:val="none" w:sz="0" w:space="0" w:color="auto"/>
        <w:right w:val="none" w:sz="0" w:space="0" w:color="auto"/>
      </w:divBdr>
    </w:div>
    <w:div w:id="1899631492">
      <w:bodyDiv w:val="1"/>
      <w:marLeft w:val="0"/>
      <w:marRight w:val="0"/>
      <w:marTop w:val="0"/>
      <w:marBottom w:val="0"/>
      <w:divBdr>
        <w:top w:val="none" w:sz="0" w:space="0" w:color="auto"/>
        <w:left w:val="none" w:sz="0" w:space="0" w:color="auto"/>
        <w:bottom w:val="none" w:sz="0" w:space="0" w:color="auto"/>
        <w:right w:val="none" w:sz="0" w:space="0" w:color="auto"/>
      </w:divBdr>
    </w:div>
    <w:div w:id="1924951802">
      <w:bodyDiv w:val="1"/>
      <w:marLeft w:val="0"/>
      <w:marRight w:val="0"/>
      <w:marTop w:val="0"/>
      <w:marBottom w:val="0"/>
      <w:divBdr>
        <w:top w:val="none" w:sz="0" w:space="0" w:color="auto"/>
        <w:left w:val="none" w:sz="0" w:space="0" w:color="auto"/>
        <w:bottom w:val="none" w:sz="0" w:space="0" w:color="auto"/>
        <w:right w:val="none" w:sz="0" w:space="0" w:color="auto"/>
      </w:divBdr>
      <w:divsChild>
        <w:div w:id="385299359">
          <w:marLeft w:val="576"/>
          <w:marRight w:val="0"/>
          <w:marTop w:val="160"/>
          <w:marBottom w:val="0"/>
          <w:divBdr>
            <w:top w:val="none" w:sz="0" w:space="0" w:color="auto"/>
            <w:left w:val="none" w:sz="0" w:space="0" w:color="auto"/>
            <w:bottom w:val="none" w:sz="0" w:space="0" w:color="auto"/>
            <w:right w:val="none" w:sz="0" w:space="0" w:color="auto"/>
          </w:divBdr>
        </w:div>
        <w:div w:id="732584283">
          <w:marLeft w:val="850"/>
          <w:marRight w:val="0"/>
          <w:marTop w:val="160"/>
          <w:marBottom w:val="0"/>
          <w:divBdr>
            <w:top w:val="none" w:sz="0" w:space="0" w:color="auto"/>
            <w:left w:val="none" w:sz="0" w:space="0" w:color="auto"/>
            <w:bottom w:val="none" w:sz="0" w:space="0" w:color="auto"/>
            <w:right w:val="none" w:sz="0" w:space="0" w:color="auto"/>
          </w:divBdr>
        </w:div>
        <w:div w:id="1419062002">
          <w:marLeft w:val="288"/>
          <w:marRight w:val="0"/>
          <w:marTop w:val="160"/>
          <w:marBottom w:val="0"/>
          <w:divBdr>
            <w:top w:val="none" w:sz="0" w:space="0" w:color="auto"/>
            <w:left w:val="none" w:sz="0" w:space="0" w:color="auto"/>
            <w:bottom w:val="none" w:sz="0" w:space="0" w:color="auto"/>
            <w:right w:val="none" w:sz="0" w:space="0" w:color="auto"/>
          </w:divBdr>
        </w:div>
        <w:div w:id="1506745956">
          <w:marLeft w:val="850"/>
          <w:marRight w:val="0"/>
          <w:marTop w:val="160"/>
          <w:marBottom w:val="0"/>
          <w:divBdr>
            <w:top w:val="none" w:sz="0" w:space="0" w:color="auto"/>
            <w:left w:val="none" w:sz="0" w:space="0" w:color="auto"/>
            <w:bottom w:val="none" w:sz="0" w:space="0" w:color="auto"/>
            <w:right w:val="none" w:sz="0" w:space="0" w:color="auto"/>
          </w:divBdr>
        </w:div>
        <w:div w:id="1559710332">
          <w:marLeft w:val="850"/>
          <w:marRight w:val="0"/>
          <w:marTop w:val="160"/>
          <w:marBottom w:val="0"/>
          <w:divBdr>
            <w:top w:val="none" w:sz="0" w:space="0" w:color="auto"/>
            <w:left w:val="none" w:sz="0" w:space="0" w:color="auto"/>
            <w:bottom w:val="none" w:sz="0" w:space="0" w:color="auto"/>
            <w:right w:val="none" w:sz="0" w:space="0" w:color="auto"/>
          </w:divBdr>
        </w:div>
        <w:div w:id="1774281758">
          <w:marLeft w:val="850"/>
          <w:marRight w:val="0"/>
          <w:marTop w:val="160"/>
          <w:marBottom w:val="0"/>
          <w:divBdr>
            <w:top w:val="none" w:sz="0" w:space="0" w:color="auto"/>
            <w:left w:val="none" w:sz="0" w:space="0" w:color="auto"/>
            <w:bottom w:val="none" w:sz="0" w:space="0" w:color="auto"/>
            <w:right w:val="none" w:sz="0" w:space="0" w:color="auto"/>
          </w:divBdr>
        </w:div>
        <w:div w:id="1815945383">
          <w:marLeft w:val="576"/>
          <w:marRight w:val="0"/>
          <w:marTop w:val="160"/>
          <w:marBottom w:val="0"/>
          <w:divBdr>
            <w:top w:val="none" w:sz="0" w:space="0" w:color="auto"/>
            <w:left w:val="none" w:sz="0" w:space="0" w:color="auto"/>
            <w:bottom w:val="none" w:sz="0" w:space="0" w:color="auto"/>
            <w:right w:val="none" w:sz="0" w:space="0" w:color="auto"/>
          </w:divBdr>
        </w:div>
      </w:divsChild>
    </w:div>
    <w:div w:id="1940291555">
      <w:bodyDiv w:val="1"/>
      <w:marLeft w:val="0"/>
      <w:marRight w:val="0"/>
      <w:marTop w:val="0"/>
      <w:marBottom w:val="0"/>
      <w:divBdr>
        <w:top w:val="none" w:sz="0" w:space="0" w:color="auto"/>
        <w:left w:val="none" w:sz="0" w:space="0" w:color="auto"/>
        <w:bottom w:val="none" w:sz="0" w:space="0" w:color="auto"/>
        <w:right w:val="none" w:sz="0" w:space="0" w:color="auto"/>
      </w:divBdr>
    </w:div>
    <w:div w:id="1950426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FD30CF-83BB-40C2-B1A1-3B909F26533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DC0FC1F7-2756-4D25-A8E4-0C486C6B7CB6}">
  <ds:schemaRefs>
    <ds:schemaRef ds:uri="http://schemas.openxmlformats.org/officeDocument/2006/bibliography"/>
  </ds:schemaRefs>
</ds:datastoreItem>
</file>

<file path=customXml/itemProps3.xml><?xml version="1.0" encoding="utf-8"?>
<ds:datastoreItem xmlns:ds="http://schemas.openxmlformats.org/officeDocument/2006/customXml" ds:itemID="{61F30793-46DD-4025-8F60-C688D0F9707A}">
  <ds:schemaRefs>
    <ds:schemaRef ds:uri="http://schemas.microsoft.com/sharepoint/v3/contenttype/forms"/>
  </ds:schemaRefs>
</ds:datastoreItem>
</file>

<file path=customXml/itemProps4.xml><?xml version="1.0" encoding="utf-8"?>
<ds:datastoreItem xmlns:ds="http://schemas.openxmlformats.org/officeDocument/2006/customXml" ds:itemID="{8D0ED17B-4985-494C-B1B5-5A7DD5D28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2752</Words>
  <Characters>15687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2021-03-29T09:48:00Z</dcterms:created>
  <dcterms:modified xsi:type="dcterms:W3CDTF">2021-05-12T05:41:00Z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